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E9A27" w14:textId="77777777" w:rsidR="00583155" w:rsidRPr="00117829" w:rsidRDefault="005A4C2C" w:rsidP="00117829">
      <w:pPr>
        <w:spacing w:line="276" w:lineRule="auto"/>
        <w:jc w:val="center"/>
        <w:rPr>
          <w:rFonts w:ascii="Times New Roman" w:hAnsi="Times New Roman" w:cs="Times New Roman"/>
        </w:rPr>
      </w:pPr>
      <w:r w:rsidRPr="00117829">
        <w:rPr>
          <w:rFonts w:ascii="Times New Roman" w:hAnsi="Times New Roman" w:cs="Times New Roman"/>
        </w:rPr>
        <w:t>A Prospective Analysis of Pelvic Examination Under Anesthesia in Determining the Need for Anterior and Posterior Pelvic Internal Fixation for “B-Type” Injuries.</w:t>
      </w:r>
    </w:p>
    <w:p w14:paraId="7E6CC4E6" w14:textId="77777777" w:rsidR="005A4C2C" w:rsidRPr="00117829" w:rsidRDefault="005A4C2C" w:rsidP="00117829">
      <w:pPr>
        <w:spacing w:line="276" w:lineRule="auto"/>
        <w:jc w:val="center"/>
        <w:rPr>
          <w:rFonts w:ascii="Times New Roman" w:hAnsi="Times New Roman" w:cs="Times New Roman"/>
        </w:rPr>
      </w:pPr>
    </w:p>
    <w:p w14:paraId="2DCA99C7" w14:textId="77777777" w:rsidR="005A4C2C" w:rsidRPr="00117829" w:rsidRDefault="005A4C2C" w:rsidP="00117829">
      <w:pPr>
        <w:spacing w:line="276" w:lineRule="auto"/>
        <w:jc w:val="center"/>
        <w:rPr>
          <w:rFonts w:ascii="Times New Roman" w:hAnsi="Times New Roman" w:cs="Times New Roman"/>
        </w:rPr>
      </w:pPr>
      <w:r w:rsidRPr="00117829">
        <w:rPr>
          <w:rFonts w:ascii="Times New Roman" w:hAnsi="Times New Roman" w:cs="Times New Roman"/>
        </w:rPr>
        <w:t>HC Sagi</w:t>
      </w:r>
    </w:p>
    <w:p w14:paraId="507A2243" w14:textId="77777777" w:rsidR="005A4C2C" w:rsidRPr="00117829" w:rsidRDefault="005A4C2C" w:rsidP="00117829">
      <w:pPr>
        <w:spacing w:line="276" w:lineRule="auto"/>
        <w:jc w:val="center"/>
        <w:rPr>
          <w:rFonts w:ascii="Times New Roman" w:hAnsi="Times New Roman" w:cs="Times New Roman"/>
        </w:rPr>
      </w:pPr>
    </w:p>
    <w:p w14:paraId="78813C4D" w14:textId="77777777" w:rsidR="005A4C2C" w:rsidRPr="00117829" w:rsidRDefault="005A4C2C" w:rsidP="00117829">
      <w:pPr>
        <w:spacing w:line="276" w:lineRule="auto"/>
        <w:rPr>
          <w:rFonts w:ascii="Times New Roman" w:hAnsi="Times New Roman" w:cs="Times New Roman"/>
        </w:rPr>
      </w:pPr>
      <w:r w:rsidRPr="00117829">
        <w:rPr>
          <w:rFonts w:ascii="Times New Roman" w:hAnsi="Times New Roman" w:cs="Times New Roman"/>
        </w:rPr>
        <w:t>Introduction:</w:t>
      </w:r>
    </w:p>
    <w:p w14:paraId="10F35F9E" w14:textId="77777777" w:rsidR="005A4C2C" w:rsidRPr="00117829" w:rsidRDefault="005A4C2C" w:rsidP="00117829">
      <w:pPr>
        <w:spacing w:line="276" w:lineRule="auto"/>
        <w:rPr>
          <w:rFonts w:ascii="Times New Roman" w:hAnsi="Times New Roman" w:cs="Times New Roman"/>
        </w:rPr>
      </w:pPr>
      <w:r w:rsidRPr="00117829">
        <w:rPr>
          <w:rFonts w:ascii="Times New Roman" w:hAnsi="Times New Roman" w:cs="Times New Roman"/>
        </w:rPr>
        <w:t>Historically, treatment algorithms for pelvic fracture have relied primarily on classification schemes that categorize pelvic fractures based on the mechanism of injury (Young-Burgess)</w:t>
      </w:r>
      <w:r w:rsidRPr="00117829">
        <w:rPr>
          <w:rFonts w:ascii="Times New Roman" w:hAnsi="Times New Roman" w:cs="Times New Roman"/>
          <w:vertAlign w:val="superscript"/>
        </w:rPr>
        <w:t>1</w:t>
      </w:r>
      <w:r w:rsidRPr="00117829">
        <w:rPr>
          <w:rFonts w:ascii="Times New Roman" w:hAnsi="Times New Roman" w:cs="Times New Roman"/>
        </w:rPr>
        <w:t xml:space="preserve"> and the presumed assumption of the degree of instability (Tile-</w:t>
      </w:r>
      <w:proofErr w:type="spellStart"/>
      <w:r w:rsidRPr="00117829">
        <w:rPr>
          <w:rFonts w:ascii="Times New Roman" w:hAnsi="Times New Roman" w:cs="Times New Roman"/>
        </w:rPr>
        <w:t>Pennal</w:t>
      </w:r>
      <w:proofErr w:type="spellEnd"/>
      <w:r w:rsidRPr="00117829">
        <w:rPr>
          <w:rFonts w:ascii="Times New Roman" w:hAnsi="Times New Roman" w:cs="Times New Roman"/>
        </w:rPr>
        <w:t>)</w:t>
      </w:r>
      <w:r w:rsidR="00CC5F7F" w:rsidRPr="00117829">
        <w:rPr>
          <w:rFonts w:ascii="Times New Roman" w:hAnsi="Times New Roman" w:cs="Times New Roman"/>
          <w:vertAlign w:val="superscript"/>
        </w:rPr>
        <w:t>2</w:t>
      </w:r>
      <w:r w:rsidRPr="00117829">
        <w:rPr>
          <w:rFonts w:ascii="Times New Roman" w:hAnsi="Times New Roman" w:cs="Times New Roman"/>
        </w:rPr>
        <w:t xml:space="preserve"> based on static radiographs and computed tomography. Standard of care has not changed appreciably in the past three decades, with the over-arching belief that all Tile “B-Type” injuries (partial instability) may be treated successfully with – at the most – anterior fixation only</w:t>
      </w:r>
      <w:r w:rsidR="00CC5F7F" w:rsidRPr="00117829">
        <w:rPr>
          <w:rFonts w:ascii="Times New Roman" w:hAnsi="Times New Roman" w:cs="Times New Roman"/>
        </w:rPr>
        <w:t>.</w:t>
      </w:r>
    </w:p>
    <w:p w14:paraId="63A7FDCC" w14:textId="77777777" w:rsidR="00CC5F7F" w:rsidRPr="00117829" w:rsidRDefault="00CC5F7F" w:rsidP="00117829">
      <w:pPr>
        <w:spacing w:line="276" w:lineRule="auto"/>
        <w:rPr>
          <w:rFonts w:ascii="Times New Roman" w:hAnsi="Times New Roman" w:cs="Times New Roman"/>
        </w:rPr>
      </w:pPr>
    </w:p>
    <w:p w14:paraId="3EC06D4D" w14:textId="77777777" w:rsidR="00CC5F7F" w:rsidRPr="00117829" w:rsidRDefault="00CC5F7F" w:rsidP="00117829">
      <w:pPr>
        <w:spacing w:line="276" w:lineRule="auto"/>
        <w:rPr>
          <w:rFonts w:ascii="Times New Roman" w:hAnsi="Times New Roman" w:cs="Times New Roman"/>
        </w:rPr>
      </w:pPr>
      <w:r w:rsidRPr="00117829">
        <w:rPr>
          <w:rFonts w:ascii="Times New Roman" w:hAnsi="Times New Roman" w:cs="Times New Roman"/>
        </w:rPr>
        <w:t>More recently there have been a number of publications suggesting 1) that static images alone do not completely characterize the degree of instability of the pelvic ring</w:t>
      </w:r>
      <w:r w:rsidRPr="00117829">
        <w:rPr>
          <w:rFonts w:ascii="Times New Roman" w:hAnsi="Times New Roman" w:cs="Times New Roman"/>
          <w:vertAlign w:val="superscript"/>
        </w:rPr>
        <w:t>3,4</w:t>
      </w:r>
      <w:r w:rsidRPr="00117829">
        <w:rPr>
          <w:rFonts w:ascii="Times New Roman" w:hAnsi="Times New Roman" w:cs="Times New Roman"/>
        </w:rPr>
        <w:t xml:space="preserve"> and 2) that a dynamic evaluation of the pelvic ring after traumatic injury can help to disclose further instability not previously appreciated on static imaging</w:t>
      </w:r>
      <w:r w:rsidRPr="00117829">
        <w:rPr>
          <w:rFonts w:ascii="Times New Roman" w:hAnsi="Times New Roman" w:cs="Times New Roman"/>
          <w:vertAlign w:val="superscript"/>
        </w:rPr>
        <w:t>3.4</w:t>
      </w:r>
      <w:r w:rsidRPr="00117829">
        <w:rPr>
          <w:rFonts w:ascii="Times New Roman" w:hAnsi="Times New Roman" w:cs="Times New Roman"/>
        </w:rPr>
        <w:t xml:space="preserve"> and 3) dynamic evaluation of the pelvic ring can help to determine the need and extent of fixation required in the treatment of pelvic ring injuries.</w:t>
      </w:r>
      <w:r w:rsidRPr="00117829">
        <w:rPr>
          <w:rFonts w:ascii="Times New Roman" w:hAnsi="Times New Roman" w:cs="Times New Roman"/>
          <w:vertAlign w:val="superscript"/>
        </w:rPr>
        <w:t>5,6</w:t>
      </w:r>
    </w:p>
    <w:p w14:paraId="772DF5EA" w14:textId="77777777" w:rsidR="00CC5F7F" w:rsidRPr="00117829" w:rsidRDefault="00CC5F7F" w:rsidP="00117829">
      <w:pPr>
        <w:spacing w:line="276" w:lineRule="auto"/>
        <w:rPr>
          <w:rFonts w:ascii="Times New Roman" w:hAnsi="Times New Roman" w:cs="Times New Roman"/>
        </w:rPr>
      </w:pPr>
    </w:p>
    <w:p w14:paraId="39401522" w14:textId="77777777" w:rsidR="00CC5F7F" w:rsidRPr="00117829" w:rsidRDefault="00CC5F7F" w:rsidP="00117829">
      <w:pPr>
        <w:spacing w:line="276" w:lineRule="auto"/>
        <w:rPr>
          <w:rFonts w:ascii="Times New Roman" w:hAnsi="Times New Roman" w:cs="Times New Roman"/>
        </w:rPr>
      </w:pPr>
      <w:r w:rsidRPr="00117829">
        <w:rPr>
          <w:rFonts w:ascii="Times New Roman" w:hAnsi="Times New Roman" w:cs="Times New Roman"/>
        </w:rPr>
        <w:t xml:space="preserve">However, the decision to add “supplemental” anterior or posterior fixation based on the results of such a dynamic evaluation is largely arbitrary and </w:t>
      </w:r>
      <w:proofErr w:type="gramStart"/>
      <w:r w:rsidRPr="00117829">
        <w:rPr>
          <w:rFonts w:ascii="Times New Roman" w:hAnsi="Times New Roman" w:cs="Times New Roman"/>
        </w:rPr>
        <w:t>it’s</w:t>
      </w:r>
      <w:proofErr w:type="gramEnd"/>
      <w:r w:rsidRPr="00117829">
        <w:rPr>
          <w:rFonts w:ascii="Times New Roman" w:hAnsi="Times New Roman" w:cs="Times New Roman"/>
        </w:rPr>
        <w:t xml:space="preserve"> actual effect on preventing malunion and improving functional outcome is completely unknown.</w:t>
      </w:r>
    </w:p>
    <w:p w14:paraId="6A778E65" w14:textId="77777777" w:rsidR="00CC5F7F" w:rsidRPr="00117829" w:rsidRDefault="00CC5F7F" w:rsidP="00117829">
      <w:pPr>
        <w:spacing w:line="276" w:lineRule="auto"/>
        <w:rPr>
          <w:rFonts w:ascii="Times New Roman" w:hAnsi="Times New Roman" w:cs="Times New Roman"/>
        </w:rPr>
      </w:pPr>
    </w:p>
    <w:p w14:paraId="079E98C1" w14:textId="77777777" w:rsidR="00CC5F7F" w:rsidRPr="00117829" w:rsidRDefault="00CC5F7F" w:rsidP="00117829">
      <w:pPr>
        <w:spacing w:line="276" w:lineRule="auto"/>
        <w:rPr>
          <w:rFonts w:ascii="Times New Roman" w:hAnsi="Times New Roman" w:cs="Times New Roman"/>
        </w:rPr>
      </w:pPr>
      <w:r w:rsidRPr="00117829">
        <w:rPr>
          <w:rFonts w:ascii="Times New Roman" w:hAnsi="Times New Roman" w:cs="Times New Roman"/>
        </w:rPr>
        <w:t xml:space="preserve">The purpose of this analysis is to perform a prospective evaluation of intra-operative </w:t>
      </w:r>
      <w:r w:rsidR="009B3D44" w:rsidRPr="00117829">
        <w:rPr>
          <w:rFonts w:ascii="Times New Roman" w:hAnsi="Times New Roman" w:cs="Times New Roman"/>
        </w:rPr>
        <w:t>dynamic stress testing of the pelvic ring prior to operative reduction and stabilization for presumed “B-Type” or partially unstable pelvic ring injuries.</w:t>
      </w:r>
    </w:p>
    <w:p w14:paraId="6A56D257" w14:textId="77777777" w:rsidR="009B3D44" w:rsidRPr="00117829" w:rsidRDefault="009B3D44" w:rsidP="00117829">
      <w:pPr>
        <w:spacing w:line="276" w:lineRule="auto"/>
        <w:rPr>
          <w:rFonts w:ascii="Times New Roman" w:hAnsi="Times New Roman" w:cs="Times New Roman"/>
        </w:rPr>
      </w:pPr>
    </w:p>
    <w:p w14:paraId="1FD05695" w14:textId="77777777" w:rsidR="009B3D44" w:rsidRPr="00117829" w:rsidRDefault="009B3D44" w:rsidP="00117829">
      <w:pPr>
        <w:spacing w:line="276" w:lineRule="auto"/>
        <w:rPr>
          <w:rFonts w:ascii="Times New Roman" w:hAnsi="Times New Roman" w:cs="Times New Roman"/>
        </w:rPr>
      </w:pPr>
      <w:r w:rsidRPr="00117829">
        <w:rPr>
          <w:rFonts w:ascii="Times New Roman" w:hAnsi="Times New Roman" w:cs="Times New Roman"/>
        </w:rPr>
        <w:t>Hypothesis:</w:t>
      </w:r>
    </w:p>
    <w:p w14:paraId="16965917" w14:textId="77777777" w:rsidR="009B3D44" w:rsidRPr="00117829" w:rsidRDefault="009B3D44" w:rsidP="00117829">
      <w:pPr>
        <w:spacing w:line="276" w:lineRule="auto"/>
        <w:rPr>
          <w:rFonts w:ascii="Times New Roman" w:hAnsi="Times New Roman" w:cs="Times New Roman"/>
        </w:rPr>
      </w:pPr>
      <w:r w:rsidRPr="00117829">
        <w:rPr>
          <w:rFonts w:ascii="Times New Roman" w:hAnsi="Times New Roman" w:cs="Times New Roman"/>
        </w:rPr>
        <w:t xml:space="preserve">The use of intra-operative dynamic stress testing of the pelvic ring in determining the need for anterior and posterior </w:t>
      </w:r>
      <w:proofErr w:type="spellStart"/>
      <w:r w:rsidRPr="00117829">
        <w:rPr>
          <w:rFonts w:ascii="Times New Roman" w:hAnsi="Times New Roman" w:cs="Times New Roman"/>
        </w:rPr>
        <w:t xml:space="preserve">fixation </w:t>
      </w:r>
      <w:proofErr w:type="spellEnd"/>
      <w:r w:rsidRPr="00117829">
        <w:rPr>
          <w:rFonts w:ascii="Times New Roman" w:hAnsi="Times New Roman" w:cs="Times New Roman"/>
        </w:rPr>
        <w:t>will help to decrease the incidence of pelvic malunion, failure of fixation, and improve the functional outcome after partially unstable “B-Type” traumatic injuries to the pelvis.</w:t>
      </w:r>
    </w:p>
    <w:p w14:paraId="20E47B5C" w14:textId="77777777" w:rsidR="0022095A" w:rsidRPr="00117829" w:rsidRDefault="0022095A" w:rsidP="00117829">
      <w:pPr>
        <w:spacing w:line="276" w:lineRule="auto"/>
        <w:rPr>
          <w:rFonts w:ascii="Times New Roman" w:hAnsi="Times New Roman" w:cs="Times New Roman"/>
        </w:rPr>
      </w:pPr>
    </w:p>
    <w:p w14:paraId="785D2E24" w14:textId="77777777" w:rsidR="0022095A" w:rsidRPr="00117829" w:rsidRDefault="0022095A" w:rsidP="00117829">
      <w:pPr>
        <w:spacing w:line="276" w:lineRule="auto"/>
        <w:rPr>
          <w:rFonts w:ascii="Times New Roman" w:hAnsi="Times New Roman" w:cs="Times New Roman"/>
        </w:rPr>
      </w:pPr>
      <w:r w:rsidRPr="00117829">
        <w:rPr>
          <w:rFonts w:ascii="Times New Roman" w:hAnsi="Times New Roman" w:cs="Times New Roman"/>
        </w:rPr>
        <w:br w:type="page"/>
      </w:r>
    </w:p>
    <w:p w14:paraId="29C02459" w14:textId="77777777" w:rsidR="0022095A" w:rsidRPr="00117829" w:rsidRDefault="0022095A" w:rsidP="00117829">
      <w:pPr>
        <w:spacing w:line="276" w:lineRule="auto"/>
        <w:rPr>
          <w:rFonts w:ascii="Times New Roman" w:hAnsi="Times New Roman" w:cs="Times New Roman"/>
        </w:rPr>
      </w:pPr>
      <w:r w:rsidRPr="00117829">
        <w:rPr>
          <w:rFonts w:ascii="Times New Roman" w:hAnsi="Times New Roman" w:cs="Times New Roman"/>
        </w:rPr>
        <w:lastRenderedPageBreak/>
        <w:t>Materials and Methods:</w:t>
      </w:r>
    </w:p>
    <w:p w14:paraId="4B3F3B2E" w14:textId="77777777" w:rsidR="00B660CC" w:rsidRPr="00117829" w:rsidRDefault="00B660CC" w:rsidP="00117829">
      <w:pPr>
        <w:spacing w:line="276" w:lineRule="auto"/>
        <w:rPr>
          <w:rFonts w:ascii="Times New Roman" w:hAnsi="Times New Roman" w:cs="Times New Roman"/>
        </w:rPr>
      </w:pPr>
    </w:p>
    <w:p w14:paraId="53CE2D2D" w14:textId="77777777" w:rsidR="0022095A" w:rsidRPr="00117829" w:rsidRDefault="0022095A" w:rsidP="00117829">
      <w:pPr>
        <w:spacing w:line="276" w:lineRule="auto"/>
        <w:rPr>
          <w:rFonts w:ascii="Times New Roman" w:hAnsi="Times New Roman" w:cs="Times New Roman"/>
        </w:rPr>
      </w:pPr>
      <w:r w:rsidRPr="00117829">
        <w:rPr>
          <w:rFonts w:ascii="Times New Roman" w:hAnsi="Times New Roman" w:cs="Times New Roman"/>
        </w:rPr>
        <w:t>Inclusion criteria:</w:t>
      </w:r>
    </w:p>
    <w:p w14:paraId="27A7EC8B" w14:textId="77777777" w:rsidR="0022095A" w:rsidRPr="00117829" w:rsidRDefault="0022095A" w:rsidP="00117829">
      <w:pPr>
        <w:pStyle w:val="ListParagraph"/>
        <w:numPr>
          <w:ilvl w:val="0"/>
          <w:numId w:val="1"/>
        </w:numPr>
        <w:spacing w:line="276" w:lineRule="auto"/>
        <w:rPr>
          <w:rFonts w:ascii="Times New Roman" w:hAnsi="Times New Roman" w:cs="Times New Roman"/>
        </w:rPr>
      </w:pPr>
      <w:r w:rsidRPr="00117829">
        <w:rPr>
          <w:rFonts w:ascii="Times New Roman" w:hAnsi="Times New Roman" w:cs="Times New Roman"/>
        </w:rPr>
        <w:t>Skeletally mature patient</w:t>
      </w:r>
    </w:p>
    <w:p w14:paraId="702A5820" w14:textId="77777777" w:rsidR="0022095A" w:rsidRPr="00117829" w:rsidRDefault="0022095A" w:rsidP="00117829">
      <w:pPr>
        <w:pStyle w:val="ListParagraph"/>
        <w:numPr>
          <w:ilvl w:val="0"/>
          <w:numId w:val="1"/>
        </w:numPr>
        <w:spacing w:line="276" w:lineRule="auto"/>
        <w:rPr>
          <w:rFonts w:ascii="Times New Roman" w:hAnsi="Times New Roman" w:cs="Times New Roman"/>
        </w:rPr>
      </w:pPr>
      <w:r w:rsidRPr="00117829">
        <w:rPr>
          <w:rFonts w:ascii="Times New Roman" w:hAnsi="Times New Roman" w:cs="Times New Roman"/>
        </w:rPr>
        <w:t xml:space="preserve">Traumatic </w:t>
      </w:r>
      <w:r w:rsidR="00B660CC" w:rsidRPr="00117829">
        <w:rPr>
          <w:rFonts w:ascii="Times New Roman" w:hAnsi="Times New Roman" w:cs="Times New Roman"/>
        </w:rPr>
        <w:t>disruption of the pelvic ring that would be classified as a Tile B injury to include both Young-Burgess APC-1, APC-2, and LC-1 mechanisms.</w:t>
      </w:r>
    </w:p>
    <w:p w14:paraId="2383B658" w14:textId="77777777" w:rsidR="00B660CC" w:rsidRPr="00117829" w:rsidRDefault="00B660CC" w:rsidP="00117829">
      <w:pPr>
        <w:pStyle w:val="ListParagraph"/>
        <w:numPr>
          <w:ilvl w:val="0"/>
          <w:numId w:val="1"/>
        </w:numPr>
        <w:spacing w:line="276" w:lineRule="auto"/>
        <w:rPr>
          <w:rFonts w:ascii="Times New Roman" w:hAnsi="Times New Roman" w:cs="Times New Roman"/>
        </w:rPr>
      </w:pPr>
      <w:r w:rsidRPr="00117829">
        <w:rPr>
          <w:rFonts w:ascii="Times New Roman" w:hAnsi="Times New Roman" w:cs="Times New Roman"/>
        </w:rPr>
        <w:t>Unilateral pelvic ring injury.</w:t>
      </w:r>
    </w:p>
    <w:p w14:paraId="0EF7050B" w14:textId="77777777" w:rsidR="00B660CC" w:rsidRPr="00117829" w:rsidRDefault="00B660CC" w:rsidP="00117829">
      <w:pPr>
        <w:pStyle w:val="ListParagraph"/>
        <w:numPr>
          <w:ilvl w:val="0"/>
          <w:numId w:val="1"/>
        </w:numPr>
        <w:spacing w:line="276" w:lineRule="auto"/>
        <w:rPr>
          <w:rFonts w:ascii="Times New Roman" w:hAnsi="Times New Roman" w:cs="Times New Roman"/>
        </w:rPr>
      </w:pPr>
      <w:r w:rsidRPr="00117829">
        <w:rPr>
          <w:rFonts w:ascii="Times New Roman" w:hAnsi="Times New Roman" w:cs="Times New Roman"/>
        </w:rPr>
        <w:t>Isolated pelvic trauma.</w:t>
      </w:r>
    </w:p>
    <w:p w14:paraId="35893DE1" w14:textId="77777777" w:rsidR="00B660CC" w:rsidRPr="00117829" w:rsidRDefault="00B660CC" w:rsidP="00117829">
      <w:pPr>
        <w:pStyle w:val="ListParagraph"/>
        <w:numPr>
          <w:ilvl w:val="0"/>
          <w:numId w:val="1"/>
        </w:numPr>
        <w:spacing w:line="276" w:lineRule="auto"/>
        <w:rPr>
          <w:rFonts w:ascii="Times New Roman" w:hAnsi="Times New Roman" w:cs="Times New Roman"/>
        </w:rPr>
      </w:pPr>
      <w:r w:rsidRPr="00117829">
        <w:rPr>
          <w:rFonts w:ascii="Times New Roman" w:hAnsi="Times New Roman" w:cs="Times New Roman"/>
        </w:rPr>
        <w:t xml:space="preserve">Ability to follow-up for at least </w:t>
      </w:r>
      <w:proofErr w:type="gramStart"/>
      <w:r w:rsidRPr="00117829">
        <w:rPr>
          <w:rFonts w:ascii="Times New Roman" w:hAnsi="Times New Roman" w:cs="Times New Roman"/>
        </w:rPr>
        <w:t>one year</w:t>
      </w:r>
      <w:proofErr w:type="gramEnd"/>
      <w:r w:rsidRPr="00117829">
        <w:rPr>
          <w:rFonts w:ascii="Times New Roman" w:hAnsi="Times New Roman" w:cs="Times New Roman"/>
        </w:rPr>
        <w:t xml:space="preserve"> post injury.</w:t>
      </w:r>
    </w:p>
    <w:p w14:paraId="6D17B422" w14:textId="77777777" w:rsidR="00B660CC" w:rsidRPr="00117829" w:rsidRDefault="00B660CC" w:rsidP="00117829">
      <w:pPr>
        <w:spacing w:line="276" w:lineRule="auto"/>
        <w:rPr>
          <w:rFonts w:ascii="Times New Roman" w:hAnsi="Times New Roman" w:cs="Times New Roman"/>
        </w:rPr>
      </w:pPr>
    </w:p>
    <w:p w14:paraId="41665C8F" w14:textId="77777777" w:rsidR="00B660CC" w:rsidRPr="00117829" w:rsidRDefault="00B660CC" w:rsidP="00117829">
      <w:pPr>
        <w:spacing w:line="276" w:lineRule="auto"/>
        <w:rPr>
          <w:rFonts w:ascii="Times New Roman" w:hAnsi="Times New Roman" w:cs="Times New Roman"/>
        </w:rPr>
      </w:pPr>
      <w:r w:rsidRPr="00117829">
        <w:rPr>
          <w:rFonts w:ascii="Times New Roman" w:hAnsi="Times New Roman" w:cs="Times New Roman"/>
        </w:rPr>
        <w:t>Exclusion Criteria:</w:t>
      </w:r>
    </w:p>
    <w:p w14:paraId="0EF9BC7C" w14:textId="77777777" w:rsidR="00B660CC" w:rsidRPr="00117829" w:rsidRDefault="00B660CC" w:rsidP="00117829">
      <w:pPr>
        <w:pStyle w:val="ListParagraph"/>
        <w:numPr>
          <w:ilvl w:val="0"/>
          <w:numId w:val="2"/>
        </w:numPr>
        <w:spacing w:line="276" w:lineRule="auto"/>
        <w:rPr>
          <w:rFonts w:ascii="Times New Roman" w:hAnsi="Times New Roman" w:cs="Times New Roman"/>
        </w:rPr>
      </w:pPr>
      <w:r w:rsidRPr="00117829">
        <w:rPr>
          <w:rFonts w:ascii="Times New Roman" w:hAnsi="Times New Roman" w:cs="Times New Roman"/>
        </w:rPr>
        <w:t>Skeletal immaturity.</w:t>
      </w:r>
    </w:p>
    <w:p w14:paraId="1DC08F0E" w14:textId="77777777" w:rsidR="00B660CC" w:rsidRPr="00117829" w:rsidRDefault="00B660CC" w:rsidP="00117829">
      <w:pPr>
        <w:pStyle w:val="ListParagraph"/>
        <w:numPr>
          <w:ilvl w:val="0"/>
          <w:numId w:val="2"/>
        </w:numPr>
        <w:spacing w:line="276" w:lineRule="auto"/>
        <w:rPr>
          <w:rFonts w:ascii="Times New Roman" w:hAnsi="Times New Roman" w:cs="Times New Roman"/>
        </w:rPr>
      </w:pPr>
      <w:r w:rsidRPr="00117829">
        <w:rPr>
          <w:rFonts w:ascii="Times New Roman" w:hAnsi="Times New Roman" w:cs="Times New Roman"/>
        </w:rPr>
        <w:t>Geriatric fracture from low energy injury (fall from standing height).</w:t>
      </w:r>
    </w:p>
    <w:p w14:paraId="7F3CD3CA" w14:textId="77777777" w:rsidR="00B660CC" w:rsidRPr="00117829" w:rsidRDefault="00B660CC" w:rsidP="00117829">
      <w:pPr>
        <w:pStyle w:val="ListParagraph"/>
        <w:numPr>
          <w:ilvl w:val="0"/>
          <w:numId w:val="2"/>
        </w:numPr>
        <w:spacing w:line="276" w:lineRule="auto"/>
        <w:rPr>
          <w:rFonts w:ascii="Times New Roman" w:hAnsi="Times New Roman" w:cs="Times New Roman"/>
        </w:rPr>
      </w:pPr>
      <w:r w:rsidRPr="00117829">
        <w:rPr>
          <w:rFonts w:ascii="Times New Roman" w:hAnsi="Times New Roman" w:cs="Times New Roman"/>
        </w:rPr>
        <w:t>Pathologic fracture related to metabolic bone disease or tumor.</w:t>
      </w:r>
    </w:p>
    <w:p w14:paraId="5B95E611" w14:textId="77777777" w:rsidR="00B660CC" w:rsidRPr="00117829" w:rsidRDefault="00B660CC" w:rsidP="00117829">
      <w:pPr>
        <w:pStyle w:val="ListParagraph"/>
        <w:numPr>
          <w:ilvl w:val="0"/>
          <w:numId w:val="2"/>
        </w:numPr>
        <w:spacing w:line="276" w:lineRule="auto"/>
        <w:rPr>
          <w:rFonts w:ascii="Times New Roman" w:hAnsi="Times New Roman" w:cs="Times New Roman"/>
        </w:rPr>
      </w:pPr>
      <w:r w:rsidRPr="00117829">
        <w:rPr>
          <w:rFonts w:ascii="Times New Roman" w:hAnsi="Times New Roman" w:cs="Times New Roman"/>
        </w:rPr>
        <w:t>Pregnant patients.</w:t>
      </w:r>
    </w:p>
    <w:p w14:paraId="20A7F36B" w14:textId="77777777" w:rsidR="00B660CC" w:rsidRPr="00117829" w:rsidRDefault="00B660CC" w:rsidP="00117829">
      <w:pPr>
        <w:pStyle w:val="ListParagraph"/>
        <w:numPr>
          <w:ilvl w:val="0"/>
          <w:numId w:val="2"/>
        </w:numPr>
        <w:spacing w:line="276" w:lineRule="auto"/>
        <w:rPr>
          <w:rFonts w:ascii="Times New Roman" w:hAnsi="Times New Roman" w:cs="Times New Roman"/>
        </w:rPr>
      </w:pPr>
      <w:r w:rsidRPr="00117829">
        <w:rPr>
          <w:rFonts w:ascii="Times New Roman" w:hAnsi="Times New Roman" w:cs="Times New Roman"/>
        </w:rPr>
        <w:t>Prisoners.</w:t>
      </w:r>
    </w:p>
    <w:p w14:paraId="66321028" w14:textId="77777777" w:rsidR="00B660CC" w:rsidRPr="00117829" w:rsidRDefault="00B660CC" w:rsidP="00117829">
      <w:pPr>
        <w:pStyle w:val="ListParagraph"/>
        <w:numPr>
          <w:ilvl w:val="0"/>
          <w:numId w:val="2"/>
        </w:numPr>
        <w:spacing w:line="276" w:lineRule="auto"/>
        <w:rPr>
          <w:rFonts w:ascii="Times New Roman" w:hAnsi="Times New Roman" w:cs="Times New Roman"/>
        </w:rPr>
      </w:pPr>
      <w:r w:rsidRPr="00117829">
        <w:rPr>
          <w:rFonts w:ascii="Times New Roman" w:hAnsi="Times New Roman" w:cs="Times New Roman"/>
        </w:rPr>
        <w:t>Inability to consent due to mental incapacity or language barrier.</w:t>
      </w:r>
    </w:p>
    <w:p w14:paraId="29A2C8E4" w14:textId="77777777" w:rsidR="00B660CC" w:rsidRPr="00117829" w:rsidRDefault="00B660CC" w:rsidP="00117829">
      <w:pPr>
        <w:pStyle w:val="ListParagraph"/>
        <w:numPr>
          <w:ilvl w:val="0"/>
          <w:numId w:val="2"/>
        </w:numPr>
        <w:spacing w:line="276" w:lineRule="auto"/>
        <w:rPr>
          <w:rFonts w:ascii="Times New Roman" w:hAnsi="Times New Roman" w:cs="Times New Roman"/>
        </w:rPr>
      </w:pPr>
      <w:r w:rsidRPr="00117829">
        <w:rPr>
          <w:rFonts w:ascii="Times New Roman" w:hAnsi="Times New Roman" w:cs="Times New Roman"/>
        </w:rPr>
        <w:t>Fractures of the upper or lower extremity that would limit or alter the expected weight bearing status of the isolated pelvic fracture.</w:t>
      </w:r>
    </w:p>
    <w:p w14:paraId="65019E0E" w14:textId="77777777" w:rsidR="00B660CC" w:rsidRPr="00117829" w:rsidRDefault="00B660CC" w:rsidP="00117829">
      <w:pPr>
        <w:pStyle w:val="ListParagraph"/>
        <w:numPr>
          <w:ilvl w:val="0"/>
          <w:numId w:val="2"/>
        </w:numPr>
        <w:spacing w:line="276" w:lineRule="auto"/>
        <w:rPr>
          <w:rFonts w:ascii="Times New Roman" w:hAnsi="Times New Roman" w:cs="Times New Roman"/>
        </w:rPr>
      </w:pPr>
      <w:r w:rsidRPr="00117829">
        <w:rPr>
          <w:rFonts w:ascii="Times New Roman" w:hAnsi="Times New Roman" w:cs="Times New Roman"/>
        </w:rPr>
        <w:t>Bilateral pelvic ring injury.</w:t>
      </w:r>
    </w:p>
    <w:p w14:paraId="0A196704" w14:textId="77777777" w:rsidR="00B660CC" w:rsidRPr="00117829" w:rsidRDefault="00B660CC" w:rsidP="00117829">
      <w:pPr>
        <w:pStyle w:val="ListParagraph"/>
        <w:numPr>
          <w:ilvl w:val="0"/>
          <w:numId w:val="2"/>
        </w:numPr>
        <w:spacing w:line="276" w:lineRule="auto"/>
        <w:rPr>
          <w:rFonts w:ascii="Times New Roman" w:hAnsi="Times New Roman" w:cs="Times New Roman"/>
        </w:rPr>
      </w:pPr>
      <w:r w:rsidRPr="00117829">
        <w:rPr>
          <w:rFonts w:ascii="Times New Roman" w:hAnsi="Times New Roman" w:cs="Times New Roman"/>
        </w:rPr>
        <w:t>Associated acetabular fractures.</w:t>
      </w:r>
    </w:p>
    <w:p w14:paraId="0B91B576" w14:textId="77777777" w:rsidR="00B660CC" w:rsidRPr="00117829" w:rsidRDefault="00B660CC" w:rsidP="00117829">
      <w:pPr>
        <w:spacing w:line="276" w:lineRule="auto"/>
        <w:rPr>
          <w:rFonts w:ascii="Times New Roman" w:hAnsi="Times New Roman" w:cs="Times New Roman"/>
        </w:rPr>
      </w:pPr>
    </w:p>
    <w:p w14:paraId="6FEB1B66" w14:textId="77777777" w:rsidR="00B660CC" w:rsidRPr="00117829" w:rsidRDefault="00B660CC" w:rsidP="00117829">
      <w:pPr>
        <w:spacing w:line="276" w:lineRule="auto"/>
        <w:rPr>
          <w:rFonts w:ascii="Times New Roman" w:hAnsi="Times New Roman" w:cs="Times New Roman"/>
        </w:rPr>
      </w:pPr>
      <w:r w:rsidRPr="00117829">
        <w:rPr>
          <w:rFonts w:ascii="Times New Roman" w:hAnsi="Times New Roman" w:cs="Times New Roman"/>
        </w:rPr>
        <w:t xml:space="preserve">Patients will be </w:t>
      </w:r>
      <w:r w:rsidR="004C3D3F" w:rsidRPr="00117829">
        <w:rPr>
          <w:rFonts w:ascii="Times New Roman" w:hAnsi="Times New Roman" w:cs="Times New Roman"/>
        </w:rPr>
        <w:t>treated and managed as follows:</w:t>
      </w:r>
    </w:p>
    <w:p w14:paraId="2987065A" w14:textId="77777777" w:rsidR="004C3D3F" w:rsidRPr="00117829" w:rsidRDefault="004C3D3F" w:rsidP="00117829">
      <w:pPr>
        <w:spacing w:line="276" w:lineRule="auto"/>
        <w:rPr>
          <w:rFonts w:ascii="Times New Roman" w:hAnsi="Times New Roman" w:cs="Times New Roman"/>
        </w:rPr>
      </w:pPr>
    </w:p>
    <w:p w14:paraId="3C0B6C8F" w14:textId="77777777" w:rsidR="00B56E96" w:rsidRPr="00117829" w:rsidRDefault="004C3D3F" w:rsidP="00117829">
      <w:pPr>
        <w:pStyle w:val="ListParagraph"/>
        <w:numPr>
          <w:ilvl w:val="0"/>
          <w:numId w:val="4"/>
        </w:numPr>
        <w:spacing w:line="276" w:lineRule="auto"/>
        <w:rPr>
          <w:rFonts w:ascii="Times New Roman" w:hAnsi="Times New Roman" w:cs="Times New Roman"/>
        </w:rPr>
      </w:pPr>
      <w:r w:rsidRPr="00117829">
        <w:rPr>
          <w:rFonts w:ascii="Times New Roman" w:hAnsi="Times New Roman" w:cs="Times New Roman"/>
        </w:rPr>
        <w:t>The pelvic fracture will be classified based on pre-operative static AP (antero-posterior), inlet and outlet radiographs and computed tomographic imaging</w:t>
      </w:r>
      <w:r w:rsidR="00072864" w:rsidRPr="00117829">
        <w:rPr>
          <w:rFonts w:ascii="Times New Roman" w:hAnsi="Times New Roman" w:cs="Times New Roman"/>
        </w:rPr>
        <w:t xml:space="preserve">. </w:t>
      </w:r>
    </w:p>
    <w:p w14:paraId="1D5076D4" w14:textId="77777777" w:rsidR="008C7F07" w:rsidRPr="00117829" w:rsidRDefault="008C7F07" w:rsidP="00117829">
      <w:pPr>
        <w:spacing w:line="276" w:lineRule="auto"/>
        <w:rPr>
          <w:rFonts w:ascii="Times New Roman" w:hAnsi="Times New Roman" w:cs="Times New Roman"/>
        </w:rPr>
      </w:pPr>
    </w:p>
    <w:p w14:paraId="32EB646E" w14:textId="77777777" w:rsidR="008C7F07" w:rsidRPr="00117829" w:rsidRDefault="008C7F07" w:rsidP="00117829">
      <w:pPr>
        <w:pStyle w:val="ListParagraph"/>
        <w:numPr>
          <w:ilvl w:val="2"/>
          <w:numId w:val="8"/>
        </w:numPr>
        <w:spacing w:line="276" w:lineRule="auto"/>
        <w:rPr>
          <w:rFonts w:ascii="Times New Roman" w:hAnsi="Times New Roman" w:cs="Times New Roman"/>
        </w:rPr>
      </w:pPr>
      <w:r w:rsidRPr="00117829">
        <w:rPr>
          <w:rFonts w:ascii="Times New Roman" w:hAnsi="Times New Roman" w:cs="Times New Roman"/>
        </w:rPr>
        <w:t>B-Type and APC-1</w:t>
      </w:r>
      <w:r w:rsidR="00072864" w:rsidRPr="00117829">
        <w:rPr>
          <w:rFonts w:ascii="Times New Roman" w:hAnsi="Times New Roman" w:cs="Times New Roman"/>
        </w:rPr>
        <w:t xml:space="preserve"> and APC-</w:t>
      </w:r>
      <w:r w:rsidRPr="00117829">
        <w:rPr>
          <w:rFonts w:ascii="Times New Roman" w:hAnsi="Times New Roman" w:cs="Times New Roman"/>
        </w:rPr>
        <w:t>: symphysial diastasis with NO SI joint widening</w:t>
      </w:r>
      <w:r w:rsidR="00B56E96" w:rsidRPr="00117829">
        <w:rPr>
          <w:rFonts w:ascii="Times New Roman" w:hAnsi="Times New Roman" w:cs="Times New Roman"/>
        </w:rPr>
        <w:t>.</w:t>
      </w:r>
    </w:p>
    <w:p w14:paraId="0B789965" w14:textId="77777777" w:rsidR="008C7F07" w:rsidRPr="00117829" w:rsidRDefault="008C7F07" w:rsidP="00117829">
      <w:pPr>
        <w:pStyle w:val="ListParagraph"/>
        <w:numPr>
          <w:ilvl w:val="2"/>
          <w:numId w:val="8"/>
        </w:numPr>
        <w:spacing w:line="276" w:lineRule="auto"/>
        <w:rPr>
          <w:rFonts w:ascii="Times New Roman" w:hAnsi="Times New Roman" w:cs="Times New Roman"/>
        </w:rPr>
      </w:pPr>
      <w:r w:rsidRPr="00117829">
        <w:rPr>
          <w:rFonts w:ascii="Times New Roman" w:hAnsi="Times New Roman" w:cs="Times New Roman"/>
        </w:rPr>
        <w:t>B-Type and APC-2: symphysial diastasis with SI joint widening anteriorly only.</w:t>
      </w:r>
    </w:p>
    <w:p w14:paraId="2CA16B78" w14:textId="77777777" w:rsidR="008C7F07" w:rsidRPr="00117829" w:rsidRDefault="008C7F07" w:rsidP="00117829">
      <w:pPr>
        <w:pStyle w:val="ListParagraph"/>
        <w:numPr>
          <w:ilvl w:val="2"/>
          <w:numId w:val="8"/>
        </w:numPr>
        <w:spacing w:line="276" w:lineRule="auto"/>
        <w:rPr>
          <w:rFonts w:ascii="Times New Roman" w:hAnsi="Times New Roman" w:cs="Times New Roman"/>
        </w:rPr>
      </w:pPr>
      <w:r w:rsidRPr="00117829">
        <w:rPr>
          <w:rFonts w:ascii="Times New Roman" w:hAnsi="Times New Roman" w:cs="Times New Roman"/>
        </w:rPr>
        <w:t>B-Type and LC-1: pubic rami fractures with a unilateral complete sacral alar fracture</w:t>
      </w:r>
      <w:r w:rsidR="00B56E96" w:rsidRPr="00117829">
        <w:rPr>
          <w:rFonts w:ascii="Times New Roman" w:hAnsi="Times New Roman" w:cs="Times New Roman"/>
        </w:rPr>
        <w:t>.</w:t>
      </w:r>
    </w:p>
    <w:p w14:paraId="47A4A1C7" w14:textId="77777777" w:rsidR="00B56E96" w:rsidRPr="00117829" w:rsidRDefault="00B56E96" w:rsidP="00117829">
      <w:pPr>
        <w:spacing w:line="276" w:lineRule="auto"/>
        <w:rPr>
          <w:rFonts w:ascii="Times New Roman" w:hAnsi="Times New Roman" w:cs="Times New Roman"/>
        </w:rPr>
      </w:pPr>
    </w:p>
    <w:p w14:paraId="11DF1834" w14:textId="77777777" w:rsidR="00B56E96" w:rsidRPr="00117829" w:rsidRDefault="00B56E96" w:rsidP="00117829">
      <w:pPr>
        <w:pStyle w:val="ListParagraph"/>
        <w:numPr>
          <w:ilvl w:val="0"/>
          <w:numId w:val="4"/>
        </w:numPr>
        <w:spacing w:line="276" w:lineRule="auto"/>
        <w:rPr>
          <w:rFonts w:ascii="Times New Roman" w:hAnsi="Times New Roman" w:cs="Times New Roman"/>
        </w:rPr>
      </w:pPr>
      <w:r w:rsidRPr="00117829">
        <w:rPr>
          <w:rFonts w:ascii="Times New Roman" w:hAnsi="Times New Roman" w:cs="Times New Roman"/>
        </w:rPr>
        <w:t>Dynamic Stress Testing and pelvic Examination Under Anesthetic will then be performed using the technique described by Sagi et al.</w:t>
      </w:r>
      <w:r w:rsidRPr="00117829">
        <w:rPr>
          <w:rFonts w:ascii="Times New Roman" w:hAnsi="Times New Roman" w:cs="Times New Roman"/>
          <w:vertAlign w:val="superscript"/>
        </w:rPr>
        <w:t>4</w:t>
      </w:r>
      <w:r w:rsidRPr="00117829">
        <w:rPr>
          <w:rFonts w:ascii="Times New Roman" w:hAnsi="Times New Roman" w:cs="Times New Roman"/>
        </w:rPr>
        <w:t xml:space="preserve"> The pelvic fracture will then be re-classified as follows:</w:t>
      </w:r>
      <w:r w:rsidRPr="00117829">
        <w:rPr>
          <w:rFonts w:ascii="Times New Roman" w:hAnsi="Times New Roman" w:cs="Times New Roman"/>
          <w:vertAlign w:val="superscript"/>
        </w:rPr>
        <w:t>4</w:t>
      </w:r>
    </w:p>
    <w:p w14:paraId="36B02C40" w14:textId="77777777" w:rsidR="00B56E96" w:rsidRPr="00117829" w:rsidRDefault="00B56E96" w:rsidP="00117829">
      <w:pPr>
        <w:spacing w:line="276" w:lineRule="auto"/>
        <w:rPr>
          <w:rFonts w:ascii="Times New Roman" w:hAnsi="Times New Roman" w:cs="Times New Roman"/>
        </w:rPr>
      </w:pPr>
    </w:p>
    <w:p w14:paraId="1F9E7748" w14:textId="77777777" w:rsidR="00B56E96" w:rsidRPr="00117829" w:rsidRDefault="00B56E96" w:rsidP="00117829">
      <w:pPr>
        <w:pStyle w:val="ListParagraph"/>
        <w:numPr>
          <w:ilvl w:val="0"/>
          <w:numId w:val="7"/>
        </w:numPr>
        <w:spacing w:line="276" w:lineRule="auto"/>
        <w:rPr>
          <w:rFonts w:ascii="Times New Roman" w:hAnsi="Times New Roman" w:cs="Times New Roman"/>
        </w:rPr>
      </w:pPr>
      <w:r w:rsidRPr="00117829">
        <w:rPr>
          <w:rFonts w:ascii="Times New Roman" w:hAnsi="Times New Roman" w:cs="Times New Roman"/>
        </w:rPr>
        <w:lastRenderedPageBreak/>
        <w:t xml:space="preserve">APC-1 will be </w:t>
      </w:r>
      <w:r w:rsidR="001873ED" w:rsidRPr="00117829">
        <w:rPr>
          <w:rFonts w:ascii="Times New Roman" w:hAnsi="Times New Roman" w:cs="Times New Roman"/>
        </w:rPr>
        <w:t>re-</w:t>
      </w:r>
      <w:r w:rsidRPr="00117829">
        <w:rPr>
          <w:rFonts w:ascii="Times New Roman" w:hAnsi="Times New Roman" w:cs="Times New Roman"/>
        </w:rPr>
        <w:t>classified as APC-2 if on EUA it is noted that one of the SI joints opens anteriorly.</w:t>
      </w:r>
    </w:p>
    <w:p w14:paraId="1D52CB71" w14:textId="77777777" w:rsidR="00B56E96" w:rsidRPr="00117829" w:rsidRDefault="00B56E96" w:rsidP="00117829">
      <w:pPr>
        <w:pStyle w:val="ListParagraph"/>
        <w:numPr>
          <w:ilvl w:val="0"/>
          <w:numId w:val="7"/>
        </w:numPr>
        <w:spacing w:line="276" w:lineRule="auto"/>
        <w:rPr>
          <w:rFonts w:ascii="Times New Roman" w:hAnsi="Times New Roman" w:cs="Times New Roman"/>
        </w:rPr>
      </w:pPr>
      <w:r w:rsidRPr="00117829">
        <w:rPr>
          <w:rFonts w:ascii="Times New Roman" w:hAnsi="Times New Roman" w:cs="Times New Roman"/>
        </w:rPr>
        <w:t xml:space="preserve">APC-2 will be </w:t>
      </w:r>
      <w:r w:rsidR="001873ED" w:rsidRPr="00117829">
        <w:rPr>
          <w:rFonts w:ascii="Times New Roman" w:hAnsi="Times New Roman" w:cs="Times New Roman"/>
        </w:rPr>
        <w:t>re-</w:t>
      </w:r>
      <w:r w:rsidRPr="00117829">
        <w:rPr>
          <w:rFonts w:ascii="Times New Roman" w:hAnsi="Times New Roman" w:cs="Times New Roman"/>
        </w:rPr>
        <w:t xml:space="preserve">classified as APC-2a if on EUA there is only a single </w:t>
      </w:r>
      <w:r w:rsidR="00486592" w:rsidRPr="00117829">
        <w:rPr>
          <w:rFonts w:ascii="Times New Roman" w:hAnsi="Times New Roman" w:cs="Times New Roman"/>
        </w:rPr>
        <w:t>plane</w:t>
      </w:r>
      <w:r w:rsidRPr="00117829">
        <w:rPr>
          <w:rFonts w:ascii="Times New Roman" w:hAnsi="Times New Roman" w:cs="Times New Roman"/>
        </w:rPr>
        <w:t xml:space="preserve"> of instability with external rotation</w:t>
      </w:r>
      <w:r w:rsidR="00486592" w:rsidRPr="00117829">
        <w:rPr>
          <w:rFonts w:ascii="Times New Roman" w:hAnsi="Times New Roman" w:cs="Times New Roman"/>
        </w:rPr>
        <w:t>.</w:t>
      </w:r>
    </w:p>
    <w:p w14:paraId="0C537011" w14:textId="77777777" w:rsidR="00486592" w:rsidRPr="00117829" w:rsidRDefault="00486592" w:rsidP="00117829">
      <w:pPr>
        <w:pStyle w:val="ListParagraph"/>
        <w:numPr>
          <w:ilvl w:val="0"/>
          <w:numId w:val="7"/>
        </w:numPr>
        <w:spacing w:line="276" w:lineRule="auto"/>
        <w:rPr>
          <w:rFonts w:ascii="Times New Roman" w:hAnsi="Times New Roman" w:cs="Times New Roman"/>
        </w:rPr>
      </w:pPr>
      <w:r w:rsidRPr="00117829">
        <w:rPr>
          <w:rFonts w:ascii="Times New Roman" w:hAnsi="Times New Roman" w:cs="Times New Roman"/>
        </w:rPr>
        <w:t xml:space="preserve">APC-2 will be </w:t>
      </w:r>
      <w:r w:rsidR="001873ED" w:rsidRPr="00117829">
        <w:rPr>
          <w:rFonts w:ascii="Times New Roman" w:hAnsi="Times New Roman" w:cs="Times New Roman"/>
        </w:rPr>
        <w:t>re-</w:t>
      </w:r>
      <w:r w:rsidRPr="00117829">
        <w:rPr>
          <w:rFonts w:ascii="Times New Roman" w:hAnsi="Times New Roman" w:cs="Times New Roman"/>
        </w:rPr>
        <w:t>classified as APC-2b if on EUA there is multiplanar instability defined as external rotation instability PLUS flexion/extension instability.</w:t>
      </w:r>
    </w:p>
    <w:p w14:paraId="77FEF09F" w14:textId="77777777" w:rsidR="00256C07" w:rsidRPr="00117829" w:rsidRDefault="00256C07" w:rsidP="00117829">
      <w:pPr>
        <w:pStyle w:val="ListParagraph"/>
        <w:numPr>
          <w:ilvl w:val="0"/>
          <w:numId w:val="7"/>
        </w:numPr>
        <w:spacing w:line="276" w:lineRule="auto"/>
        <w:rPr>
          <w:rFonts w:ascii="Times New Roman" w:hAnsi="Times New Roman" w:cs="Times New Roman"/>
        </w:rPr>
      </w:pPr>
      <w:r w:rsidRPr="00117829">
        <w:rPr>
          <w:rFonts w:ascii="Times New Roman" w:hAnsi="Times New Roman" w:cs="Times New Roman"/>
        </w:rPr>
        <w:t>LC-1 will be re-classified as LC-1a if there is no appreciable internal rotation deformity with dynamic stress testing.</w:t>
      </w:r>
    </w:p>
    <w:p w14:paraId="0A6209AA" w14:textId="77777777" w:rsidR="00256C07" w:rsidRPr="00117829" w:rsidRDefault="00256C07" w:rsidP="00117829">
      <w:pPr>
        <w:pStyle w:val="ListParagraph"/>
        <w:numPr>
          <w:ilvl w:val="0"/>
          <w:numId w:val="7"/>
        </w:numPr>
        <w:spacing w:line="276" w:lineRule="auto"/>
        <w:rPr>
          <w:rFonts w:ascii="Times New Roman" w:hAnsi="Times New Roman" w:cs="Times New Roman"/>
        </w:rPr>
      </w:pPr>
      <w:r w:rsidRPr="00117829">
        <w:rPr>
          <w:rFonts w:ascii="Times New Roman" w:hAnsi="Times New Roman" w:cs="Times New Roman"/>
        </w:rPr>
        <w:t>LC-1 will be re-classified as LC-1b if unacceptable internal rotation deformity is disclosed on dynamic stress testing.</w:t>
      </w:r>
    </w:p>
    <w:p w14:paraId="6E1962A5" w14:textId="77777777" w:rsidR="004C3D3F" w:rsidRPr="00117829" w:rsidRDefault="004C3D3F" w:rsidP="00117829">
      <w:pPr>
        <w:spacing w:line="276" w:lineRule="auto"/>
        <w:rPr>
          <w:rFonts w:ascii="Times New Roman" w:hAnsi="Times New Roman" w:cs="Times New Roman"/>
        </w:rPr>
      </w:pPr>
    </w:p>
    <w:p w14:paraId="5EEA545E" w14:textId="77777777" w:rsidR="001873ED" w:rsidRPr="00117829" w:rsidRDefault="001873ED" w:rsidP="00117829">
      <w:pPr>
        <w:pStyle w:val="ListParagraph"/>
        <w:numPr>
          <w:ilvl w:val="0"/>
          <w:numId w:val="4"/>
        </w:numPr>
        <w:spacing w:line="276" w:lineRule="auto"/>
        <w:rPr>
          <w:rFonts w:ascii="Times New Roman" w:hAnsi="Times New Roman" w:cs="Times New Roman"/>
        </w:rPr>
      </w:pPr>
      <w:r w:rsidRPr="00117829">
        <w:rPr>
          <w:rFonts w:ascii="Times New Roman" w:hAnsi="Times New Roman" w:cs="Times New Roman"/>
        </w:rPr>
        <w:t xml:space="preserve">Final treatment will be determined </w:t>
      </w:r>
      <w:r w:rsidR="00512FBA" w:rsidRPr="00117829">
        <w:rPr>
          <w:rFonts w:ascii="Times New Roman" w:hAnsi="Times New Roman" w:cs="Times New Roman"/>
        </w:rPr>
        <w:t>intra-</w:t>
      </w:r>
      <w:r w:rsidRPr="00117829">
        <w:rPr>
          <w:rFonts w:ascii="Times New Roman" w:hAnsi="Times New Roman" w:cs="Times New Roman"/>
        </w:rPr>
        <w:t>operatively</w:t>
      </w:r>
      <w:r w:rsidR="00256C07" w:rsidRPr="00117829">
        <w:rPr>
          <w:rFonts w:ascii="Times New Roman" w:hAnsi="Times New Roman" w:cs="Times New Roman"/>
        </w:rPr>
        <w:t>,</w:t>
      </w:r>
      <w:r w:rsidRPr="00117829">
        <w:rPr>
          <w:rFonts w:ascii="Times New Roman" w:hAnsi="Times New Roman" w:cs="Times New Roman"/>
        </w:rPr>
        <w:t xml:space="preserve"> </w:t>
      </w:r>
      <w:r w:rsidR="00256C07" w:rsidRPr="00117829">
        <w:rPr>
          <w:rFonts w:ascii="Times New Roman" w:hAnsi="Times New Roman" w:cs="Times New Roman"/>
        </w:rPr>
        <w:t>which</w:t>
      </w:r>
      <w:r w:rsidRPr="00117829">
        <w:rPr>
          <w:rFonts w:ascii="Times New Roman" w:hAnsi="Times New Roman" w:cs="Times New Roman"/>
        </w:rPr>
        <w:t xml:space="preserve"> will allocate patients into one of three treatment groups</w:t>
      </w:r>
      <w:r w:rsidR="00256C07" w:rsidRPr="00117829">
        <w:rPr>
          <w:rFonts w:ascii="Times New Roman" w:hAnsi="Times New Roman" w:cs="Times New Roman"/>
        </w:rPr>
        <w:t xml:space="preserve">. If the patient is found, after EUA, to have an APC-1 or LC-1a injury no further operative treatment or mechanical stabilization will be </w:t>
      </w:r>
      <w:proofErr w:type="spellStart"/>
      <w:r w:rsidR="00256C07" w:rsidRPr="00117829">
        <w:rPr>
          <w:rFonts w:ascii="Times New Roman" w:hAnsi="Times New Roman" w:cs="Times New Roman"/>
        </w:rPr>
        <w:t xml:space="preserve">applied. </w:t>
      </w:r>
      <w:proofErr w:type="spellEnd"/>
      <w:r w:rsidR="00256C07" w:rsidRPr="00117829">
        <w:rPr>
          <w:rFonts w:ascii="Times New Roman" w:hAnsi="Times New Roman" w:cs="Times New Roman"/>
        </w:rPr>
        <w:t>If the patient is found, after EUA, to have one of the APC-2 variants or an LC-1b type injury as defined above, then the patient will be randomized intra-operatively to either Group 2 or Group 3, and treated as follows</w:t>
      </w:r>
      <w:r w:rsidRPr="00117829">
        <w:rPr>
          <w:rFonts w:ascii="Times New Roman" w:hAnsi="Times New Roman" w:cs="Times New Roman"/>
        </w:rPr>
        <w:t xml:space="preserve">: </w:t>
      </w:r>
    </w:p>
    <w:p w14:paraId="5EB380E0" w14:textId="77777777" w:rsidR="00256C07" w:rsidRPr="00117829" w:rsidRDefault="00256C07" w:rsidP="00117829">
      <w:pPr>
        <w:pStyle w:val="ListParagraph"/>
        <w:spacing w:line="276" w:lineRule="auto"/>
        <w:rPr>
          <w:rFonts w:ascii="Times New Roman" w:hAnsi="Times New Roman" w:cs="Times New Roman"/>
        </w:rPr>
      </w:pPr>
    </w:p>
    <w:p w14:paraId="2763EC57" w14:textId="77777777" w:rsidR="001873ED" w:rsidRPr="00117829" w:rsidRDefault="001873ED" w:rsidP="00117829">
      <w:pPr>
        <w:pStyle w:val="ListParagraph"/>
        <w:numPr>
          <w:ilvl w:val="2"/>
          <w:numId w:val="4"/>
        </w:numPr>
        <w:spacing w:line="276" w:lineRule="auto"/>
        <w:rPr>
          <w:rFonts w:ascii="Times New Roman" w:hAnsi="Times New Roman" w:cs="Times New Roman"/>
        </w:rPr>
      </w:pPr>
      <w:r w:rsidRPr="00117829">
        <w:rPr>
          <w:rFonts w:ascii="Times New Roman" w:hAnsi="Times New Roman" w:cs="Times New Roman"/>
        </w:rPr>
        <w:t>Group 1: Non-operative treatment</w:t>
      </w:r>
      <w:r w:rsidR="00512FBA" w:rsidRPr="00117829">
        <w:rPr>
          <w:rFonts w:ascii="Times New Roman" w:hAnsi="Times New Roman" w:cs="Times New Roman"/>
        </w:rPr>
        <w:t xml:space="preserve"> (APC-1 and LC-1a only)</w:t>
      </w:r>
      <w:r w:rsidRPr="00117829">
        <w:rPr>
          <w:rFonts w:ascii="Times New Roman" w:hAnsi="Times New Roman" w:cs="Times New Roman"/>
        </w:rPr>
        <w:t>.</w:t>
      </w:r>
    </w:p>
    <w:p w14:paraId="3F6E8CB6" w14:textId="77777777" w:rsidR="004C3D3F" w:rsidRPr="00117829" w:rsidRDefault="001873ED" w:rsidP="00117829">
      <w:pPr>
        <w:pStyle w:val="ListParagraph"/>
        <w:numPr>
          <w:ilvl w:val="2"/>
          <w:numId w:val="4"/>
        </w:numPr>
        <w:spacing w:line="276" w:lineRule="auto"/>
        <w:rPr>
          <w:rFonts w:ascii="Times New Roman" w:hAnsi="Times New Roman" w:cs="Times New Roman"/>
        </w:rPr>
      </w:pPr>
      <w:r w:rsidRPr="00117829">
        <w:rPr>
          <w:rFonts w:ascii="Times New Roman" w:hAnsi="Times New Roman" w:cs="Times New Roman"/>
        </w:rPr>
        <w:t>Group 2: Anterior Fixation only:</w:t>
      </w:r>
    </w:p>
    <w:p w14:paraId="0F190A6C" w14:textId="77777777" w:rsidR="001873ED" w:rsidRPr="00117829" w:rsidRDefault="001873ED" w:rsidP="00117829">
      <w:pPr>
        <w:pStyle w:val="ListParagraph"/>
        <w:numPr>
          <w:ilvl w:val="0"/>
          <w:numId w:val="9"/>
        </w:numPr>
        <w:spacing w:line="276" w:lineRule="auto"/>
        <w:rPr>
          <w:rFonts w:ascii="Times New Roman" w:hAnsi="Times New Roman" w:cs="Times New Roman"/>
        </w:rPr>
      </w:pPr>
      <w:r w:rsidRPr="00117829">
        <w:rPr>
          <w:rFonts w:ascii="Times New Roman" w:hAnsi="Times New Roman" w:cs="Times New Roman"/>
        </w:rPr>
        <w:t>APC-2a = ORIF symphysis 6</w:t>
      </w:r>
      <w:r w:rsidR="00512FBA" w:rsidRPr="00117829">
        <w:rPr>
          <w:rFonts w:ascii="Times New Roman" w:hAnsi="Times New Roman" w:cs="Times New Roman"/>
        </w:rPr>
        <w:t xml:space="preserve"> hole 3.5mm symphysial plate.</w:t>
      </w:r>
    </w:p>
    <w:p w14:paraId="4EB17EB7" w14:textId="77777777" w:rsidR="00512FBA" w:rsidRPr="00117829" w:rsidRDefault="00512FBA" w:rsidP="00117829">
      <w:pPr>
        <w:pStyle w:val="ListParagraph"/>
        <w:numPr>
          <w:ilvl w:val="0"/>
          <w:numId w:val="9"/>
        </w:numPr>
        <w:spacing w:line="276" w:lineRule="auto"/>
        <w:rPr>
          <w:rFonts w:ascii="Times New Roman" w:hAnsi="Times New Roman" w:cs="Times New Roman"/>
        </w:rPr>
      </w:pPr>
      <w:r w:rsidRPr="00117829">
        <w:rPr>
          <w:rFonts w:ascii="Times New Roman" w:hAnsi="Times New Roman" w:cs="Times New Roman"/>
        </w:rPr>
        <w:t>LC-1b = Distraction external fixator.</w:t>
      </w:r>
    </w:p>
    <w:p w14:paraId="0A571624" w14:textId="77777777" w:rsidR="00512FBA" w:rsidRPr="00117829" w:rsidRDefault="00512FBA" w:rsidP="00117829">
      <w:pPr>
        <w:pStyle w:val="ListParagraph"/>
        <w:numPr>
          <w:ilvl w:val="0"/>
          <w:numId w:val="12"/>
        </w:numPr>
        <w:spacing w:line="276" w:lineRule="auto"/>
        <w:rPr>
          <w:rFonts w:ascii="Times New Roman" w:hAnsi="Times New Roman" w:cs="Times New Roman"/>
        </w:rPr>
      </w:pPr>
      <w:r w:rsidRPr="00117829">
        <w:rPr>
          <w:rFonts w:ascii="Times New Roman" w:hAnsi="Times New Roman" w:cs="Times New Roman"/>
        </w:rPr>
        <w:t>Group 3: Anterior PLUS posterior fixation:</w:t>
      </w:r>
    </w:p>
    <w:p w14:paraId="49F90685" w14:textId="77777777" w:rsidR="00512FBA" w:rsidRPr="00117829" w:rsidRDefault="00512FBA" w:rsidP="00117829">
      <w:pPr>
        <w:pStyle w:val="ListParagraph"/>
        <w:numPr>
          <w:ilvl w:val="2"/>
          <w:numId w:val="12"/>
        </w:numPr>
        <w:spacing w:line="276" w:lineRule="auto"/>
        <w:rPr>
          <w:rFonts w:ascii="Times New Roman" w:hAnsi="Times New Roman" w:cs="Times New Roman"/>
        </w:rPr>
      </w:pPr>
      <w:r w:rsidRPr="00117829">
        <w:rPr>
          <w:rFonts w:ascii="Times New Roman" w:hAnsi="Times New Roman" w:cs="Times New Roman"/>
        </w:rPr>
        <w:t>APC-2b = ORIF symphysis PLUS a single iliosacral lag screw.</w:t>
      </w:r>
    </w:p>
    <w:p w14:paraId="717BF2EE" w14:textId="77777777" w:rsidR="00512FBA" w:rsidRPr="00117829" w:rsidRDefault="00512FBA" w:rsidP="00117829">
      <w:pPr>
        <w:pStyle w:val="ListParagraph"/>
        <w:numPr>
          <w:ilvl w:val="2"/>
          <w:numId w:val="12"/>
        </w:numPr>
        <w:spacing w:line="276" w:lineRule="auto"/>
        <w:rPr>
          <w:rFonts w:ascii="Times New Roman" w:hAnsi="Times New Roman" w:cs="Times New Roman"/>
        </w:rPr>
      </w:pPr>
      <w:r w:rsidRPr="00117829">
        <w:rPr>
          <w:rFonts w:ascii="Times New Roman" w:hAnsi="Times New Roman" w:cs="Times New Roman"/>
        </w:rPr>
        <w:t>LC-1b = Distraction external fixator PLUS a single trans-sacral lag screw.</w:t>
      </w:r>
    </w:p>
    <w:p w14:paraId="3B2393C4" w14:textId="77777777" w:rsidR="00323B25" w:rsidRPr="00117829" w:rsidRDefault="00323B25" w:rsidP="00117829">
      <w:pPr>
        <w:spacing w:line="276" w:lineRule="auto"/>
        <w:rPr>
          <w:rFonts w:ascii="Times New Roman" w:hAnsi="Times New Roman" w:cs="Times New Roman"/>
        </w:rPr>
      </w:pPr>
    </w:p>
    <w:p w14:paraId="5EE8910E" w14:textId="77777777" w:rsidR="00D07C4D" w:rsidRPr="00117829" w:rsidRDefault="00D07C4D" w:rsidP="00117829">
      <w:pPr>
        <w:pStyle w:val="ListParagraph"/>
        <w:numPr>
          <w:ilvl w:val="0"/>
          <w:numId w:val="4"/>
        </w:numPr>
        <w:spacing w:line="276" w:lineRule="auto"/>
        <w:rPr>
          <w:rFonts w:ascii="Times New Roman" w:hAnsi="Times New Roman" w:cs="Times New Roman"/>
        </w:rPr>
      </w:pPr>
      <w:r w:rsidRPr="00117829">
        <w:rPr>
          <w:rFonts w:ascii="Times New Roman" w:hAnsi="Times New Roman" w:cs="Times New Roman"/>
        </w:rPr>
        <w:t>Post-operatively patients will be treated in the following manner:</w:t>
      </w:r>
    </w:p>
    <w:p w14:paraId="1B11B189" w14:textId="77777777" w:rsidR="00D07C4D" w:rsidRPr="00117829" w:rsidRDefault="00D07C4D" w:rsidP="00117829">
      <w:pPr>
        <w:pStyle w:val="ListParagraph"/>
        <w:numPr>
          <w:ilvl w:val="2"/>
          <w:numId w:val="4"/>
        </w:numPr>
        <w:spacing w:line="276" w:lineRule="auto"/>
        <w:rPr>
          <w:rFonts w:ascii="Times New Roman" w:hAnsi="Times New Roman" w:cs="Times New Roman"/>
        </w:rPr>
      </w:pPr>
      <w:r w:rsidRPr="00117829">
        <w:rPr>
          <w:rFonts w:ascii="Times New Roman" w:hAnsi="Times New Roman" w:cs="Times New Roman"/>
        </w:rPr>
        <w:t>Group 1 = full weight bearing bilateral lower extremities.</w:t>
      </w:r>
    </w:p>
    <w:p w14:paraId="10D49A62" w14:textId="77777777" w:rsidR="00D07C4D" w:rsidRPr="00117829" w:rsidRDefault="00D07C4D" w:rsidP="00117829">
      <w:pPr>
        <w:pStyle w:val="ListParagraph"/>
        <w:numPr>
          <w:ilvl w:val="2"/>
          <w:numId w:val="4"/>
        </w:numPr>
        <w:spacing w:line="276" w:lineRule="auto"/>
        <w:rPr>
          <w:rFonts w:ascii="Times New Roman" w:hAnsi="Times New Roman" w:cs="Times New Roman"/>
        </w:rPr>
      </w:pPr>
      <w:r w:rsidRPr="00117829">
        <w:rPr>
          <w:rFonts w:ascii="Times New Roman" w:hAnsi="Times New Roman" w:cs="Times New Roman"/>
        </w:rPr>
        <w:t>Group 2 and Group 3 = weight of leg, foot flat for six weeks on the affected extremity and then full weight bearing bilaterally.</w:t>
      </w:r>
    </w:p>
    <w:p w14:paraId="47334B43" w14:textId="77777777" w:rsidR="00D07C4D" w:rsidRPr="00117829" w:rsidRDefault="00D07C4D" w:rsidP="00117829">
      <w:pPr>
        <w:pStyle w:val="ListParagraph"/>
        <w:spacing w:line="276" w:lineRule="auto"/>
        <w:ind w:left="2160"/>
        <w:rPr>
          <w:rFonts w:ascii="Times New Roman" w:hAnsi="Times New Roman" w:cs="Times New Roman"/>
        </w:rPr>
      </w:pPr>
    </w:p>
    <w:p w14:paraId="15DB22E2" w14:textId="77777777" w:rsidR="00D07C4D" w:rsidRPr="00117829" w:rsidRDefault="00D07C4D" w:rsidP="00117829">
      <w:pPr>
        <w:pStyle w:val="ListParagraph"/>
        <w:numPr>
          <w:ilvl w:val="0"/>
          <w:numId w:val="4"/>
        </w:numPr>
        <w:spacing w:line="276" w:lineRule="auto"/>
        <w:rPr>
          <w:rFonts w:ascii="Times New Roman" w:hAnsi="Times New Roman" w:cs="Times New Roman"/>
        </w:rPr>
      </w:pPr>
      <w:r w:rsidRPr="00117829">
        <w:rPr>
          <w:rFonts w:ascii="Times New Roman" w:hAnsi="Times New Roman" w:cs="Times New Roman"/>
        </w:rPr>
        <w:t>Follow-up will occur at the following intervals for clinical and radiographic evaluation (functional outcome scores with AP, Inlet and Outlet):</w:t>
      </w:r>
    </w:p>
    <w:p w14:paraId="12D5EDE7" w14:textId="77777777" w:rsidR="00D07C4D" w:rsidRPr="00117829" w:rsidRDefault="00D07C4D" w:rsidP="00117829">
      <w:pPr>
        <w:pStyle w:val="ListParagraph"/>
        <w:numPr>
          <w:ilvl w:val="2"/>
          <w:numId w:val="4"/>
        </w:numPr>
        <w:spacing w:line="276" w:lineRule="auto"/>
        <w:rPr>
          <w:rFonts w:ascii="Times New Roman" w:hAnsi="Times New Roman" w:cs="Times New Roman"/>
        </w:rPr>
      </w:pPr>
      <w:r w:rsidRPr="00117829">
        <w:rPr>
          <w:rFonts w:ascii="Times New Roman" w:hAnsi="Times New Roman" w:cs="Times New Roman"/>
        </w:rPr>
        <w:t>6 weeks, 3 months, 6 months and 1 year.</w:t>
      </w:r>
    </w:p>
    <w:p w14:paraId="34147A6E" w14:textId="77777777" w:rsidR="001B0C91" w:rsidRPr="00117829" w:rsidRDefault="001B0C91" w:rsidP="00117829">
      <w:pPr>
        <w:spacing w:line="276" w:lineRule="auto"/>
        <w:rPr>
          <w:rFonts w:ascii="Times New Roman" w:hAnsi="Times New Roman" w:cs="Times New Roman"/>
        </w:rPr>
      </w:pPr>
    </w:p>
    <w:p w14:paraId="10A99AB1" w14:textId="77777777" w:rsidR="001B0C91" w:rsidRPr="00117829" w:rsidRDefault="001B0C91" w:rsidP="00117829">
      <w:pPr>
        <w:pStyle w:val="ListParagraph"/>
        <w:numPr>
          <w:ilvl w:val="0"/>
          <w:numId w:val="4"/>
        </w:numPr>
        <w:spacing w:line="276" w:lineRule="auto"/>
        <w:rPr>
          <w:rFonts w:ascii="Times New Roman" w:hAnsi="Times New Roman" w:cs="Times New Roman"/>
        </w:rPr>
      </w:pPr>
      <w:r w:rsidRPr="00117829">
        <w:rPr>
          <w:rFonts w:ascii="Times New Roman" w:hAnsi="Times New Roman" w:cs="Times New Roman"/>
        </w:rPr>
        <w:t>Data points for collection:</w:t>
      </w:r>
    </w:p>
    <w:p w14:paraId="55A02BC7" w14:textId="77777777" w:rsidR="001B0C91" w:rsidRPr="00117829" w:rsidRDefault="001B0C91" w:rsidP="00117829">
      <w:pPr>
        <w:pStyle w:val="ListParagraph"/>
        <w:numPr>
          <w:ilvl w:val="2"/>
          <w:numId w:val="4"/>
        </w:numPr>
        <w:spacing w:line="276" w:lineRule="auto"/>
        <w:rPr>
          <w:rFonts w:ascii="Times New Roman" w:hAnsi="Times New Roman" w:cs="Times New Roman"/>
        </w:rPr>
      </w:pPr>
      <w:r w:rsidRPr="00117829">
        <w:rPr>
          <w:rFonts w:ascii="Times New Roman" w:hAnsi="Times New Roman" w:cs="Times New Roman"/>
        </w:rPr>
        <w:lastRenderedPageBreak/>
        <w:t>Age</w:t>
      </w:r>
      <w:r w:rsidR="00A91A5C" w:rsidRPr="00117829">
        <w:rPr>
          <w:rFonts w:ascii="Times New Roman" w:hAnsi="Times New Roman" w:cs="Times New Roman"/>
        </w:rPr>
        <w:t>.</w:t>
      </w:r>
    </w:p>
    <w:p w14:paraId="7CBC42F6" w14:textId="77777777" w:rsidR="001B0C91" w:rsidRPr="00117829" w:rsidRDefault="001B0C91" w:rsidP="00117829">
      <w:pPr>
        <w:pStyle w:val="ListParagraph"/>
        <w:numPr>
          <w:ilvl w:val="2"/>
          <w:numId w:val="4"/>
        </w:numPr>
        <w:spacing w:line="276" w:lineRule="auto"/>
        <w:rPr>
          <w:rFonts w:ascii="Times New Roman" w:hAnsi="Times New Roman" w:cs="Times New Roman"/>
        </w:rPr>
      </w:pPr>
      <w:r w:rsidRPr="00117829">
        <w:rPr>
          <w:rFonts w:ascii="Times New Roman" w:hAnsi="Times New Roman" w:cs="Times New Roman"/>
        </w:rPr>
        <w:t>Sex</w:t>
      </w:r>
      <w:r w:rsidR="00A91A5C" w:rsidRPr="00117829">
        <w:rPr>
          <w:rFonts w:ascii="Times New Roman" w:hAnsi="Times New Roman" w:cs="Times New Roman"/>
        </w:rPr>
        <w:t>.</w:t>
      </w:r>
    </w:p>
    <w:p w14:paraId="5D61D71E" w14:textId="77777777" w:rsidR="001B0C91" w:rsidRPr="00117829" w:rsidRDefault="001B0C91" w:rsidP="00117829">
      <w:pPr>
        <w:pStyle w:val="ListParagraph"/>
        <w:numPr>
          <w:ilvl w:val="2"/>
          <w:numId w:val="4"/>
        </w:numPr>
        <w:spacing w:line="276" w:lineRule="auto"/>
        <w:rPr>
          <w:rFonts w:ascii="Times New Roman" w:hAnsi="Times New Roman" w:cs="Times New Roman"/>
        </w:rPr>
      </w:pPr>
      <w:r w:rsidRPr="00117829">
        <w:rPr>
          <w:rFonts w:ascii="Times New Roman" w:hAnsi="Times New Roman" w:cs="Times New Roman"/>
        </w:rPr>
        <w:t>BMI</w:t>
      </w:r>
      <w:r w:rsidR="00A91A5C" w:rsidRPr="00117829">
        <w:rPr>
          <w:rFonts w:ascii="Times New Roman" w:hAnsi="Times New Roman" w:cs="Times New Roman"/>
        </w:rPr>
        <w:t>.</w:t>
      </w:r>
    </w:p>
    <w:p w14:paraId="0D868E91" w14:textId="77777777" w:rsidR="001B0C91" w:rsidRPr="00117829" w:rsidRDefault="001B0C91" w:rsidP="00117829">
      <w:pPr>
        <w:pStyle w:val="ListParagraph"/>
        <w:numPr>
          <w:ilvl w:val="2"/>
          <w:numId w:val="4"/>
        </w:numPr>
        <w:spacing w:line="276" w:lineRule="auto"/>
        <w:rPr>
          <w:rFonts w:ascii="Times New Roman" w:hAnsi="Times New Roman" w:cs="Times New Roman"/>
        </w:rPr>
      </w:pPr>
      <w:r w:rsidRPr="00117829">
        <w:rPr>
          <w:rFonts w:ascii="Times New Roman" w:hAnsi="Times New Roman" w:cs="Times New Roman"/>
        </w:rPr>
        <w:t>Smoking status</w:t>
      </w:r>
    </w:p>
    <w:p w14:paraId="7E17FD08" w14:textId="77777777" w:rsidR="001B0C91" w:rsidRPr="00117829" w:rsidRDefault="001B0C91" w:rsidP="00117829">
      <w:pPr>
        <w:pStyle w:val="ListParagraph"/>
        <w:numPr>
          <w:ilvl w:val="2"/>
          <w:numId w:val="4"/>
        </w:numPr>
        <w:spacing w:line="276" w:lineRule="auto"/>
        <w:rPr>
          <w:rFonts w:ascii="Times New Roman" w:hAnsi="Times New Roman" w:cs="Times New Roman"/>
        </w:rPr>
      </w:pPr>
      <w:r w:rsidRPr="00117829">
        <w:rPr>
          <w:rFonts w:ascii="Times New Roman" w:hAnsi="Times New Roman" w:cs="Times New Roman"/>
        </w:rPr>
        <w:t>Medical comorbidities</w:t>
      </w:r>
      <w:r w:rsidR="00A91A5C" w:rsidRPr="00117829">
        <w:rPr>
          <w:rFonts w:ascii="Times New Roman" w:hAnsi="Times New Roman" w:cs="Times New Roman"/>
        </w:rPr>
        <w:t>.</w:t>
      </w:r>
    </w:p>
    <w:p w14:paraId="79530A1F" w14:textId="77777777" w:rsidR="001B0C91" w:rsidRPr="00117829" w:rsidRDefault="001B0C91" w:rsidP="00117829">
      <w:pPr>
        <w:pStyle w:val="ListParagraph"/>
        <w:numPr>
          <w:ilvl w:val="2"/>
          <w:numId w:val="4"/>
        </w:numPr>
        <w:spacing w:line="276" w:lineRule="auto"/>
        <w:rPr>
          <w:rFonts w:ascii="Times New Roman" w:hAnsi="Times New Roman" w:cs="Times New Roman"/>
        </w:rPr>
      </w:pPr>
      <w:r w:rsidRPr="00117829">
        <w:rPr>
          <w:rFonts w:ascii="Times New Roman" w:hAnsi="Times New Roman" w:cs="Times New Roman"/>
        </w:rPr>
        <w:t>Pre-operative fracture classification (Young-Burgess, Tile, OTA)</w:t>
      </w:r>
      <w:r w:rsidR="00A91A5C" w:rsidRPr="00117829">
        <w:rPr>
          <w:rFonts w:ascii="Times New Roman" w:hAnsi="Times New Roman" w:cs="Times New Roman"/>
        </w:rPr>
        <w:t>.</w:t>
      </w:r>
    </w:p>
    <w:p w14:paraId="01B84EF6" w14:textId="77777777" w:rsidR="001B0C91" w:rsidRPr="00117829" w:rsidRDefault="001B0C91" w:rsidP="00117829">
      <w:pPr>
        <w:pStyle w:val="ListParagraph"/>
        <w:numPr>
          <w:ilvl w:val="2"/>
          <w:numId w:val="4"/>
        </w:numPr>
        <w:spacing w:line="276" w:lineRule="auto"/>
        <w:rPr>
          <w:rFonts w:ascii="Times New Roman" w:hAnsi="Times New Roman" w:cs="Times New Roman"/>
        </w:rPr>
      </w:pPr>
      <w:r w:rsidRPr="00117829">
        <w:rPr>
          <w:rFonts w:ascii="Times New Roman" w:hAnsi="Times New Roman" w:cs="Times New Roman"/>
        </w:rPr>
        <w:t>Intra-operative fracture classification following EUA.</w:t>
      </w:r>
    </w:p>
    <w:p w14:paraId="16B9E50C" w14:textId="77777777" w:rsidR="001B0C91" w:rsidRPr="00117829" w:rsidRDefault="00A91A5C" w:rsidP="00117829">
      <w:pPr>
        <w:pStyle w:val="ListParagraph"/>
        <w:numPr>
          <w:ilvl w:val="2"/>
          <w:numId w:val="4"/>
        </w:numPr>
        <w:spacing w:line="276" w:lineRule="auto"/>
        <w:rPr>
          <w:rFonts w:ascii="Times New Roman" w:hAnsi="Times New Roman" w:cs="Times New Roman"/>
        </w:rPr>
      </w:pPr>
      <w:r w:rsidRPr="00117829">
        <w:rPr>
          <w:rFonts w:ascii="Times New Roman" w:hAnsi="Times New Roman" w:cs="Times New Roman"/>
        </w:rPr>
        <w:t>Maintenance or loss of reduction at any of the above defined time points.</w:t>
      </w:r>
    </w:p>
    <w:p w14:paraId="7494C13E" w14:textId="77777777" w:rsidR="00A91A5C" w:rsidRPr="00117829" w:rsidRDefault="00A91A5C" w:rsidP="00117829">
      <w:pPr>
        <w:pStyle w:val="ListParagraph"/>
        <w:numPr>
          <w:ilvl w:val="2"/>
          <w:numId w:val="4"/>
        </w:numPr>
        <w:spacing w:line="276" w:lineRule="auto"/>
        <w:rPr>
          <w:rFonts w:ascii="Times New Roman" w:hAnsi="Times New Roman" w:cs="Times New Roman"/>
        </w:rPr>
      </w:pPr>
      <w:r w:rsidRPr="00117829">
        <w:rPr>
          <w:rFonts w:ascii="Times New Roman" w:hAnsi="Times New Roman" w:cs="Times New Roman"/>
        </w:rPr>
        <w:t>Complications related to Anesthesia or EUA or ORIF (failure of fixation).</w:t>
      </w:r>
    </w:p>
    <w:p w14:paraId="09C66E19" w14:textId="77777777" w:rsidR="00A91A5C" w:rsidRPr="00117829" w:rsidRDefault="00A91A5C" w:rsidP="00117829">
      <w:pPr>
        <w:pStyle w:val="ListParagraph"/>
        <w:numPr>
          <w:ilvl w:val="2"/>
          <w:numId w:val="4"/>
        </w:numPr>
        <w:spacing w:line="276" w:lineRule="auto"/>
        <w:rPr>
          <w:rFonts w:ascii="Times New Roman" w:hAnsi="Times New Roman" w:cs="Times New Roman"/>
        </w:rPr>
      </w:pPr>
      <w:r w:rsidRPr="00117829">
        <w:rPr>
          <w:rFonts w:ascii="Times New Roman" w:hAnsi="Times New Roman" w:cs="Times New Roman"/>
        </w:rPr>
        <w:t>Return to the OR for any reason.</w:t>
      </w:r>
    </w:p>
    <w:p w14:paraId="1C7A7140" w14:textId="77777777" w:rsidR="00A91A5C" w:rsidRPr="00117829" w:rsidRDefault="00A91A5C" w:rsidP="00117829">
      <w:pPr>
        <w:pStyle w:val="ListParagraph"/>
        <w:numPr>
          <w:ilvl w:val="2"/>
          <w:numId w:val="4"/>
        </w:numPr>
        <w:spacing w:line="276" w:lineRule="auto"/>
        <w:rPr>
          <w:rFonts w:ascii="Times New Roman" w:hAnsi="Times New Roman" w:cs="Times New Roman"/>
        </w:rPr>
      </w:pPr>
      <w:r w:rsidRPr="00117829">
        <w:rPr>
          <w:rFonts w:ascii="Times New Roman" w:hAnsi="Times New Roman" w:cs="Times New Roman"/>
        </w:rPr>
        <w:t>Functional outcome scores at each of the above defined time points.</w:t>
      </w:r>
    </w:p>
    <w:p w14:paraId="2057789F" w14:textId="77777777" w:rsidR="00A91A5C" w:rsidRPr="00117829" w:rsidRDefault="00A91A5C" w:rsidP="00117829">
      <w:pPr>
        <w:pStyle w:val="ListParagraph"/>
        <w:numPr>
          <w:ilvl w:val="4"/>
          <w:numId w:val="4"/>
        </w:numPr>
        <w:spacing w:line="276" w:lineRule="auto"/>
        <w:rPr>
          <w:rFonts w:ascii="Times New Roman" w:hAnsi="Times New Roman" w:cs="Times New Roman"/>
        </w:rPr>
      </w:pPr>
      <w:r w:rsidRPr="00117829">
        <w:rPr>
          <w:rFonts w:ascii="Times New Roman" w:hAnsi="Times New Roman" w:cs="Times New Roman"/>
        </w:rPr>
        <w:t>Majeed pelvic score</w:t>
      </w:r>
    </w:p>
    <w:p w14:paraId="56BB3378" w14:textId="77777777" w:rsidR="00A91A5C" w:rsidRPr="00117829" w:rsidRDefault="00A91A5C" w:rsidP="00117829">
      <w:pPr>
        <w:pStyle w:val="ListParagraph"/>
        <w:numPr>
          <w:ilvl w:val="4"/>
          <w:numId w:val="4"/>
        </w:numPr>
        <w:spacing w:line="276" w:lineRule="auto"/>
        <w:rPr>
          <w:rFonts w:ascii="Times New Roman" w:hAnsi="Times New Roman" w:cs="Times New Roman"/>
        </w:rPr>
      </w:pPr>
      <w:r w:rsidRPr="00117829">
        <w:rPr>
          <w:rFonts w:ascii="Times New Roman" w:hAnsi="Times New Roman" w:cs="Times New Roman"/>
        </w:rPr>
        <w:t>Iowa pelvic score</w:t>
      </w:r>
    </w:p>
    <w:p w14:paraId="66B255E9" w14:textId="77777777" w:rsidR="00A91A5C" w:rsidRPr="00117829" w:rsidRDefault="00A91A5C" w:rsidP="00117829">
      <w:pPr>
        <w:pStyle w:val="ListParagraph"/>
        <w:numPr>
          <w:ilvl w:val="4"/>
          <w:numId w:val="4"/>
        </w:numPr>
        <w:spacing w:line="276" w:lineRule="auto"/>
        <w:rPr>
          <w:rFonts w:ascii="Times New Roman" w:hAnsi="Times New Roman" w:cs="Times New Roman"/>
        </w:rPr>
      </w:pPr>
      <w:r w:rsidRPr="00117829">
        <w:rPr>
          <w:rFonts w:ascii="Times New Roman" w:hAnsi="Times New Roman" w:cs="Times New Roman"/>
        </w:rPr>
        <w:t>SF-36</w:t>
      </w:r>
    </w:p>
    <w:p w14:paraId="6296CB3F" w14:textId="70CC4C55" w:rsidR="00A91A5C" w:rsidRPr="00117829" w:rsidRDefault="00A91A5C" w:rsidP="00117829">
      <w:pPr>
        <w:pStyle w:val="ListParagraph"/>
        <w:numPr>
          <w:ilvl w:val="4"/>
          <w:numId w:val="4"/>
        </w:numPr>
        <w:spacing w:line="276" w:lineRule="auto"/>
        <w:rPr>
          <w:rFonts w:ascii="Times New Roman" w:hAnsi="Times New Roman" w:cs="Times New Roman"/>
        </w:rPr>
      </w:pPr>
      <w:proofErr w:type="spellStart"/>
      <w:r w:rsidRPr="00117829">
        <w:rPr>
          <w:rFonts w:ascii="Times New Roman" w:hAnsi="Times New Roman" w:cs="Times New Roman"/>
        </w:rPr>
        <w:t>sMFA</w:t>
      </w:r>
      <w:proofErr w:type="spellEnd"/>
    </w:p>
    <w:p w14:paraId="68994E70" w14:textId="77777777" w:rsidR="00A41C46" w:rsidRPr="00117829" w:rsidRDefault="00A41C46" w:rsidP="00117829">
      <w:pPr>
        <w:pStyle w:val="ListParagraph"/>
        <w:spacing w:line="276" w:lineRule="auto"/>
        <w:ind w:left="3600"/>
        <w:rPr>
          <w:rFonts w:ascii="Times New Roman" w:hAnsi="Times New Roman" w:cs="Times New Roman"/>
        </w:rPr>
      </w:pPr>
    </w:p>
    <w:p w14:paraId="4E00168A" w14:textId="77777777" w:rsidR="00934D55" w:rsidRPr="00117829" w:rsidRDefault="00934D55" w:rsidP="0011782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rPr>
      </w:pPr>
      <w:r w:rsidRPr="00117829">
        <w:rPr>
          <w:rFonts w:ascii="Times New Roman" w:hAnsi="Times New Roman" w:cs="Times New Roman"/>
          <w:bCs/>
          <w:color w:val="000000"/>
        </w:rPr>
        <w:t xml:space="preserve"> </w:t>
      </w:r>
      <w:r w:rsidRPr="00117829">
        <w:rPr>
          <w:rFonts w:ascii="Times New Roman" w:hAnsi="Times New Roman" w:cs="Times New Roman"/>
          <w:bCs/>
          <w:color w:val="000000"/>
        </w:rPr>
        <w:t>Risks</w:t>
      </w:r>
      <w:r w:rsidRPr="00117829">
        <w:rPr>
          <w:rFonts w:ascii="Times New Roman" w:hAnsi="Times New Roman" w:cs="Times New Roman"/>
          <w:bCs/>
          <w:color w:val="000000"/>
        </w:rPr>
        <w:t xml:space="preserve"> to the Patient:</w:t>
      </w:r>
    </w:p>
    <w:p w14:paraId="746D8020" w14:textId="77777777" w:rsidR="00934D55" w:rsidRPr="00117829" w:rsidRDefault="00934D55" w:rsidP="00117829">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rPr>
      </w:pPr>
      <w:r w:rsidRPr="00117829">
        <w:rPr>
          <w:rFonts w:ascii="Times New Roman" w:hAnsi="Times New Roman" w:cs="Times New Roman"/>
          <w:color w:val="000000"/>
        </w:rPr>
        <w:t>There is no risk to the patient as both treatment methods are current standard of practice both nationally and locally. All patient identifiers will be kept private. All data will be stored on a password protected database available only to the study team.</w:t>
      </w:r>
    </w:p>
    <w:p w14:paraId="27D93D38" w14:textId="77777777" w:rsidR="00934D55" w:rsidRPr="00117829" w:rsidRDefault="00934D55" w:rsidP="0011782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rPr>
      </w:pPr>
    </w:p>
    <w:p w14:paraId="540E4EE8" w14:textId="77777777" w:rsidR="00934D55" w:rsidRPr="00117829" w:rsidRDefault="00934D55" w:rsidP="0011782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rPr>
      </w:pPr>
      <w:r w:rsidRPr="00117829">
        <w:rPr>
          <w:rFonts w:ascii="Times New Roman" w:hAnsi="Times New Roman" w:cs="Times New Roman"/>
          <w:color w:val="000000"/>
        </w:rPr>
        <w:t xml:space="preserve"> Benefits:</w:t>
      </w:r>
    </w:p>
    <w:p w14:paraId="3B57703B" w14:textId="2A0A9781" w:rsidR="00910FEC" w:rsidRPr="00117829" w:rsidRDefault="00934D55" w:rsidP="00117829">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rPr>
      </w:pPr>
      <w:r w:rsidRPr="00117829">
        <w:rPr>
          <w:rFonts w:ascii="Times New Roman" w:hAnsi="Times New Roman" w:cs="Times New Roman"/>
          <w:color w:val="000000"/>
        </w:rPr>
        <w:t xml:space="preserve">The study performed will provide information regarding the optimal treatment strategy for </w:t>
      </w:r>
      <w:r w:rsidR="00910FEC" w:rsidRPr="00117829">
        <w:rPr>
          <w:rFonts w:ascii="Times New Roman" w:hAnsi="Times New Roman" w:cs="Times New Roman"/>
          <w:color w:val="000000"/>
        </w:rPr>
        <w:t xml:space="preserve">B-Type partially unstable pelvic fractures based on information gained using intra-operative dynamic stress testing to help determine fixation constructs. </w:t>
      </w:r>
      <w:r w:rsidRPr="00117829">
        <w:rPr>
          <w:rFonts w:ascii="Times New Roman" w:hAnsi="Times New Roman" w:cs="Times New Roman"/>
          <w:color w:val="000000"/>
        </w:rPr>
        <w:t>This information is of benefit to patients</w:t>
      </w:r>
      <w:r w:rsidR="00910FEC" w:rsidRPr="00117829">
        <w:rPr>
          <w:rFonts w:ascii="Times New Roman" w:hAnsi="Times New Roman" w:cs="Times New Roman"/>
          <w:color w:val="000000"/>
        </w:rPr>
        <w:t xml:space="preserve"> in that it will help to further characterize the full extent of pelvic instability and determine the extent of pelvic fixation that is required to prevent loss of reduction and provide optimal functional outcomes. </w:t>
      </w:r>
    </w:p>
    <w:p w14:paraId="1EE11966" w14:textId="77777777" w:rsidR="00910FEC" w:rsidRPr="00117829" w:rsidRDefault="00910FEC" w:rsidP="0011782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40"/>
        <w:rPr>
          <w:rFonts w:ascii="Times New Roman" w:hAnsi="Times New Roman" w:cs="Times New Roman"/>
          <w:color w:val="000000"/>
        </w:rPr>
      </w:pPr>
    </w:p>
    <w:p w14:paraId="6061431A" w14:textId="0E581431" w:rsidR="00910FEC" w:rsidRPr="00117829" w:rsidRDefault="00910FEC" w:rsidP="0011782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rPr>
      </w:pPr>
      <w:r w:rsidRPr="00117829">
        <w:rPr>
          <w:rFonts w:ascii="Times New Roman" w:hAnsi="Times New Roman" w:cs="Times New Roman"/>
          <w:bCs/>
          <w:color w:val="000000"/>
        </w:rPr>
        <w:t xml:space="preserve"> </w:t>
      </w:r>
      <w:r w:rsidR="00934D55" w:rsidRPr="00117829">
        <w:rPr>
          <w:rFonts w:ascii="Times New Roman" w:hAnsi="Times New Roman" w:cs="Times New Roman"/>
          <w:bCs/>
          <w:color w:val="000000"/>
        </w:rPr>
        <w:t>Procedures to Ensure Confidentiality</w:t>
      </w:r>
    </w:p>
    <w:p w14:paraId="121F0C7F" w14:textId="7B6849E0" w:rsidR="00910FEC" w:rsidRPr="00117829" w:rsidRDefault="00934D55" w:rsidP="00117829">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rPr>
      </w:pPr>
      <w:r w:rsidRPr="00117829">
        <w:rPr>
          <w:rFonts w:ascii="Times New Roman" w:hAnsi="Times New Roman" w:cs="Times New Roman"/>
          <w:color w:val="000000"/>
        </w:rPr>
        <w:t xml:space="preserve">No patient identifiers will be used during the formal study. Identifiers such as name and medical record numbers will be used to identify patients with a transverse tibia fracture, and will be stored on a password protected departmental network in a master file.  Data files will be listed with subject number.  </w:t>
      </w:r>
    </w:p>
    <w:p w14:paraId="6AE71933" w14:textId="77777777" w:rsidR="00910FEC" w:rsidRPr="00117829" w:rsidRDefault="00910FEC" w:rsidP="0011782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40"/>
        <w:rPr>
          <w:rFonts w:ascii="Times New Roman" w:hAnsi="Times New Roman" w:cs="Times New Roman"/>
          <w:color w:val="000000"/>
        </w:rPr>
      </w:pPr>
    </w:p>
    <w:p w14:paraId="09DD640D" w14:textId="77777777" w:rsidR="00910FEC" w:rsidRPr="00117829" w:rsidRDefault="00934D55" w:rsidP="0011782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rPr>
      </w:pPr>
      <w:r w:rsidRPr="00117829">
        <w:rPr>
          <w:rFonts w:ascii="Times New Roman" w:hAnsi="Times New Roman" w:cs="Times New Roman"/>
          <w:bCs/>
          <w:color w:val="000000"/>
        </w:rPr>
        <w:t>Statistical Analysis Plan</w:t>
      </w:r>
    </w:p>
    <w:p w14:paraId="4F9F4A2D" w14:textId="7909D92C" w:rsidR="00934D55" w:rsidRPr="00117829" w:rsidRDefault="00934D55" w:rsidP="00117829">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rPr>
      </w:pPr>
      <w:r w:rsidRPr="00117829">
        <w:rPr>
          <w:rFonts w:ascii="Times New Roman" w:hAnsi="Times New Roman" w:cs="Times New Roman"/>
          <w:color w:val="000000"/>
        </w:rPr>
        <w:t xml:space="preserve">Descriptive statistics will be presented as means and standard deviations for continuous variables and as frequencies and percentages for categorical variables. </w:t>
      </w:r>
      <w:r w:rsidRPr="00117829">
        <w:rPr>
          <w:rFonts w:ascii="Times New Roman" w:hAnsi="Times New Roman" w:cs="Times New Roman"/>
        </w:rPr>
        <w:lastRenderedPageBreak/>
        <w:t xml:space="preserve">Statistical analysis of categorical variables utilized Fischer’s exact test with descriptive statistics reported as frequencies and percentages.  For continuous variables, a Mann-Whitney U test was utilized with descriptive statistics reported as means and ranges.  Significance set at p value less than or equal to 0.05.  All statistical analyses were performed using IBM SPSS version 22 (Chicago, IL, </w:t>
      </w:r>
      <w:commentRangeStart w:id="0"/>
      <w:r w:rsidRPr="00117829">
        <w:rPr>
          <w:rFonts w:ascii="Times New Roman" w:hAnsi="Times New Roman" w:cs="Times New Roman"/>
        </w:rPr>
        <w:t>2013</w:t>
      </w:r>
      <w:commentRangeEnd w:id="0"/>
      <w:r w:rsidRPr="00117829">
        <w:rPr>
          <w:rStyle w:val="CommentReference"/>
          <w:rFonts w:ascii="Times New Roman" w:hAnsi="Times New Roman" w:cs="Times New Roman"/>
          <w:sz w:val="24"/>
          <w:szCs w:val="24"/>
        </w:rPr>
        <w:commentReference w:id="0"/>
      </w:r>
      <w:r w:rsidRPr="00117829">
        <w:rPr>
          <w:rFonts w:ascii="Times New Roman" w:hAnsi="Times New Roman" w:cs="Times New Roman"/>
        </w:rPr>
        <w:t>).</w:t>
      </w:r>
    </w:p>
    <w:p w14:paraId="2CED7A7D" w14:textId="638B4352" w:rsidR="00115B4D" w:rsidRPr="00117829" w:rsidRDefault="00115B4D" w:rsidP="00117829">
      <w:pPr>
        <w:spacing w:line="276" w:lineRule="auto"/>
        <w:rPr>
          <w:rFonts w:ascii="Times New Roman" w:hAnsi="Times New Roman" w:cs="Times New Roman"/>
        </w:rPr>
      </w:pPr>
      <w:r w:rsidRPr="00117829">
        <w:rPr>
          <w:rFonts w:ascii="Times New Roman" w:hAnsi="Times New Roman" w:cs="Times New Roman"/>
        </w:rPr>
        <w:br w:type="page"/>
      </w:r>
    </w:p>
    <w:p w14:paraId="0CE7F12C" w14:textId="77777777" w:rsidR="00115B4D" w:rsidRPr="00117829" w:rsidRDefault="00115B4D" w:rsidP="00117829">
      <w:pPr>
        <w:pStyle w:val="EndnoteText"/>
        <w:spacing w:line="276" w:lineRule="auto"/>
        <w:rPr>
          <w:rFonts w:ascii="Times New Roman" w:hAnsi="Times New Roman"/>
          <w:b/>
          <w:sz w:val="24"/>
          <w:szCs w:val="24"/>
        </w:rPr>
      </w:pPr>
      <w:r w:rsidRPr="00117829">
        <w:rPr>
          <w:rFonts w:ascii="Times New Roman" w:hAnsi="Times New Roman"/>
          <w:b/>
          <w:sz w:val="24"/>
          <w:szCs w:val="24"/>
        </w:rPr>
        <w:lastRenderedPageBreak/>
        <w:t>Bibliography:</w:t>
      </w:r>
    </w:p>
    <w:p w14:paraId="391BEE7D" w14:textId="77777777" w:rsidR="00115B4D" w:rsidRPr="00117829" w:rsidRDefault="00115B4D" w:rsidP="00117829">
      <w:pPr>
        <w:pStyle w:val="EndnoteText"/>
        <w:spacing w:line="276" w:lineRule="auto"/>
        <w:rPr>
          <w:rFonts w:ascii="Times New Roman" w:hAnsi="Times New Roman"/>
          <w:sz w:val="24"/>
          <w:szCs w:val="24"/>
        </w:rPr>
      </w:pPr>
    </w:p>
    <w:p w14:paraId="7F991283" w14:textId="77777777" w:rsidR="00115B4D" w:rsidRPr="00117829" w:rsidRDefault="00115B4D" w:rsidP="00117829">
      <w:pPr>
        <w:pStyle w:val="EndnoteText"/>
        <w:numPr>
          <w:ilvl w:val="0"/>
          <w:numId w:val="13"/>
        </w:numPr>
        <w:spacing w:line="276" w:lineRule="auto"/>
        <w:rPr>
          <w:rFonts w:ascii="Times New Roman" w:hAnsi="Times New Roman"/>
          <w:sz w:val="24"/>
          <w:szCs w:val="24"/>
        </w:rPr>
      </w:pPr>
      <w:proofErr w:type="spellStart"/>
      <w:r w:rsidRPr="00117829">
        <w:rPr>
          <w:rFonts w:ascii="Times New Roman" w:hAnsi="Times New Roman"/>
          <w:sz w:val="24"/>
          <w:szCs w:val="24"/>
        </w:rPr>
        <w:t>Pennal</w:t>
      </w:r>
      <w:proofErr w:type="spellEnd"/>
      <w:r w:rsidRPr="00117829">
        <w:rPr>
          <w:rFonts w:ascii="Times New Roman" w:hAnsi="Times New Roman"/>
          <w:sz w:val="24"/>
          <w:szCs w:val="24"/>
        </w:rPr>
        <w:t xml:space="preserve"> GF, Tile M, Waddell JP.  Pelvic disruption:  Assessment and classification.  </w:t>
      </w:r>
      <w:proofErr w:type="spellStart"/>
      <w:r w:rsidRPr="00117829">
        <w:rPr>
          <w:rFonts w:ascii="Times New Roman" w:hAnsi="Times New Roman"/>
          <w:i/>
          <w:sz w:val="24"/>
          <w:szCs w:val="24"/>
        </w:rPr>
        <w:t>Clin</w:t>
      </w:r>
      <w:proofErr w:type="spellEnd"/>
      <w:r w:rsidRPr="00117829">
        <w:rPr>
          <w:rFonts w:ascii="Times New Roman" w:hAnsi="Times New Roman"/>
          <w:i/>
          <w:sz w:val="24"/>
          <w:szCs w:val="24"/>
        </w:rPr>
        <w:t xml:space="preserve"> </w:t>
      </w:r>
      <w:proofErr w:type="spellStart"/>
      <w:r w:rsidRPr="00117829">
        <w:rPr>
          <w:rFonts w:ascii="Times New Roman" w:hAnsi="Times New Roman"/>
          <w:i/>
          <w:sz w:val="24"/>
          <w:szCs w:val="24"/>
        </w:rPr>
        <w:t>Orthop</w:t>
      </w:r>
      <w:proofErr w:type="spellEnd"/>
      <w:r w:rsidRPr="00117829">
        <w:rPr>
          <w:rFonts w:ascii="Times New Roman" w:hAnsi="Times New Roman"/>
          <w:sz w:val="24"/>
          <w:szCs w:val="24"/>
        </w:rPr>
        <w:t xml:space="preserve">. </w:t>
      </w:r>
      <w:proofErr w:type="gramStart"/>
      <w:r w:rsidRPr="00117829">
        <w:rPr>
          <w:rFonts w:ascii="Times New Roman" w:hAnsi="Times New Roman"/>
          <w:sz w:val="24"/>
          <w:szCs w:val="24"/>
        </w:rPr>
        <w:t>1980;151:12</w:t>
      </w:r>
      <w:proofErr w:type="gramEnd"/>
      <w:r w:rsidRPr="00117829">
        <w:rPr>
          <w:rFonts w:ascii="Times New Roman" w:hAnsi="Times New Roman"/>
          <w:sz w:val="24"/>
          <w:szCs w:val="24"/>
        </w:rPr>
        <w:t>-21.</w:t>
      </w:r>
    </w:p>
    <w:p w14:paraId="39DFC920" w14:textId="77777777" w:rsidR="00115B4D" w:rsidRPr="00117829" w:rsidRDefault="00115B4D" w:rsidP="00117829">
      <w:pPr>
        <w:pStyle w:val="EndnoteText"/>
        <w:spacing w:line="276" w:lineRule="auto"/>
        <w:rPr>
          <w:rFonts w:ascii="Times New Roman" w:hAnsi="Times New Roman"/>
          <w:sz w:val="24"/>
          <w:szCs w:val="24"/>
        </w:rPr>
      </w:pPr>
    </w:p>
    <w:p w14:paraId="59339BA1" w14:textId="63B22528" w:rsidR="00115B4D" w:rsidRPr="00117829" w:rsidRDefault="00115B4D" w:rsidP="00117829">
      <w:pPr>
        <w:pStyle w:val="EndnoteText"/>
        <w:numPr>
          <w:ilvl w:val="0"/>
          <w:numId w:val="13"/>
        </w:numPr>
        <w:spacing w:line="276" w:lineRule="auto"/>
        <w:rPr>
          <w:rFonts w:ascii="Times New Roman" w:hAnsi="Times New Roman"/>
          <w:sz w:val="24"/>
          <w:szCs w:val="24"/>
        </w:rPr>
      </w:pPr>
      <w:r w:rsidRPr="00117829">
        <w:rPr>
          <w:rFonts w:ascii="Times New Roman" w:hAnsi="Times New Roman"/>
          <w:sz w:val="24"/>
          <w:szCs w:val="24"/>
        </w:rPr>
        <w:t xml:space="preserve">Young JW, Burgess AR, </w:t>
      </w:r>
      <w:proofErr w:type="spellStart"/>
      <w:r w:rsidRPr="00117829">
        <w:rPr>
          <w:rFonts w:ascii="Times New Roman" w:hAnsi="Times New Roman"/>
          <w:sz w:val="24"/>
          <w:szCs w:val="24"/>
        </w:rPr>
        <w:t>Brumback</w:t>
      </w:r>
      <w:proofErr w:type="spellEnd"/>
      <w:r w:rsidRPr="00117829">
        <w:rPr>
          <w:rFonts w:ascii="Times New Roman" w:hAnsi="Times New Roman"/>
          <w:sz w:val="24"/>
          <w:szCs w:val="24"/>
        </w:rPr>
        <w:t xml:space="preserve"> RJ, et al.  Pelvic fractures:  value of plain radiography in early assessment and management.  </w:t>
      </w:r>
      <w:r w:rsidRPr="00117829">
        <w:rPr>
          <w:rFonts w:ascii="Times New Roman" w:hAnsi="Times New Roman"/>
          <w:i/>
          <w:sz w:val="24"/>
          <w:szCs w:val="24"/>
        </w:rPr>
        <w:t>Radiology</w:t>
      </w:r>
      <w:r w:rsidRPr="00117829">
        <w:rPr>
          <w:rFonts w:ascii="Times New Roman" w:hAnsi="Times New Roman"/>
          <w:sz w:val="24"/>
          <w:szCs w:val="24"/>
        </w:rPr>
        <w:t xml:space="preserve">.  </w:t>
      </w:r>
      <w:proofErr w:type="gramStart"/>
      <w:r w:rsidRPr="00117829">
        <w:rPr>
          <w:rFonts w:ascii="Times New Roman" w:hAnsi="Times New Roman"/>
          <w:sz w:val="24"/>
          <w:szCs w:val="24"/>
        </w:rPr>
        <w:t>1986;160:445</w:t>
      </w:r>
      <w:proofErr w:type="gramEnd"/>
      <w:r w:rsidRPr="00117829">
        <w:rPr>
          <w:rFonts w:ascii="Times New Roman" w:hAnsi="Times New Roman"/>
          <w:sz w:val="24"/>
          <w:szCs w:val="24"/>
        </w:rPr>
        <w:t>-451.</w:t>
      </w:r>
    </w:p>
    <w:p w14:paraId="248CAF2D" w14:textId="77777777" w:rsidR="00117829" w:rsidRPr="00117829" w:rsidRDefault="00117829" w:rsidP="00117829">
      <w:pPr>
        <w:pStyle w:val="ListParagraph"/>
        <w:spacing w:line="276" w:lineRule="auto"/>
        <w:rPr>
          <w:rFonts w:ascii="Times New Roman" w:hAnsi="Times New Roman" w:cs="Times New Roman"/>
        </w:rPr>
      </w:pPr>
    </w:p>
    <w:p w14:paraId="66368DD9" w14:textId="77777777" w:rsidR="00117829" w:rsidRPr="00117829" w:rsidRDefault="00117829" w:rsidP="00117829">
      <w:pPr>
        <w:pStyle w:val="ListParagraph"/>
        <w:widowControl w:val="0"/>
        <w:numPr>
          <w:ilvl w:val="0"/>
          <w:numId w:val="13"/>
        </w:numPr>
        <w:autoSpaceDE w:val="0"/>
        <w:autoSpaceDN w:val="0"/>
        <w:adjustRightInd w:val="0"/>
        <w:spacing w:line="276" w:lineRule="auto"/>
        <w:rPr>
          <w:rFonts w:ascii="Times New Roman" w:hAnsi="Times New Roman" w:cs="Times New Roman"/>
        </w:rPr>
      </w:pPr>
      <w:r w:rsidRPr="00117829">
        <w:rPr>
          <w:rFonts w:ascii="Times New Roman" w:hAnsi="Times New Roman" w:cs="Times New Roman"/>
          <w:lang w:bidi="en-US"/>
        </w:rPr>
        <w:t xml:space="preserve">Suzuki T, Morgan SJ, Smith WR, </w:t>
      </w:r>
      <w:proofErr w:type="spellStart"/>
      <w:r w:rsidRPr="00117829">
        <w:rPr>
          <w:rFonts w:ascii="Times New Roman" w:hAnsi="Times New Roman" w:cs="Times New Roman"/>
          <w:lang w:bidi="en-US"/>
        </w:rPr>
        <w:t>Stahel</w:t>
      </w:r>
      <w:proofErr w:type="spellEnd"/>
      <w:r w:rsidRPr="00117829">
        <w:rPr>
          <w:rFonts w:ascii="Times New Roman" w:hAnsi="Times New Roman" w:cs="Times New Roman"/>
          <w:lang w:bidi="en-US"/>
        </w:rPr>
        <w:t xml:space="preserve"> PF, </w:t>
      </w:r>
      <w:proofErr w:type="spellStart"/>
      <w:r w:rsidRPr="00117829">
        <w:rPr>
          <w:rFonts w:ascii="Times New Roman" w:hAnsi="Times New Roman" w:cs="Times New Roman"/>
          <w:lang w:bidi="en-US"/>
        </w:rPr>
        <w:t>Flierl</w:t>
      </w:r>
      <w:proofErr w:type="spellEnd"/>
      <w:r w:rsidRPr="00117829">
        <w:rPr>
          <w:rFonts w:ascii="Times New Roman" w:hAnsi="Times New Roman" w:cs="Times New Roman"/>
          <w:lang w:bidi="en-US"/>
        </w:rPr>
        <w:t xml:space="preserve"> MA, </w:t>
      </w:r>
      <w:proofErr w:type="spellStart"/>
      <w:r w:rsidRPr="00117829">
        <w:rPr>
          <w:rFonts w:ascii="Times New Roman" w:hAnsi="Times New Roman" w:cs="Times New Roman"/>
          <w:lang w:bidi="en-US"/>
        </w:rPr>
        <w:t>Hak</w:t>
      </w:r>
      <w:proofErr w:type="spellEnd"/>
      <w:r w:rsidRPr="00117829">
        <w:rPr>
          <w:rFonts w:ascii="Times New Roman" w:hAnsi="Times New Roman" w:cs="Times New Roman"/>
          <w:lang w:bidi="en-US"/>
        </w:rPr>
        <w:t xml:space="preserve"> DJ. </w:t>
      </w:r>
      <w:hyperlink r:id="rId8" w:history="1">
        <w:r w:rsidRPr="00117829">
          <w:rPr>
            <w:rFonts w:ascii="Times New Roman" w:hAnsi="Times New Roman" w:cs="Times New Roman"/>
            <w:u w:color="1A00C6"/>
            <w:lang w:bidi="en-US"/>
          </w:rPr>
          <w:t xml:space="preserve">Stress radiograph to detect true extent of </w:t>
        </w:r>
        <w:proofErr w:type="spellStart"/>
        <w:r w:rsidRPr="00117829">
          <w:rPr>
            <w:rFonts w:ascii="Times New Roman" w:hAnsi="Times New Roman" w:cs="Times New Roman"/>
            <w:u w:color="1A00C6"/>
            <w:lang w:bidi="en-US"/>
          </w:rPr>
          <w:t>symphyseal</w:t>
        </w:r>
        <w:proofErr w:type="spellEnd"/>
        <w:r w:rsidRPr="00117829">
          <w:rPr>
            <w:rFonts w:ascii="Times New Roman" w:hAnsi="Times New Roman" w:cs="Times New Roman"/>
            <w:u w:color="1A00C6"/>
            <w:lang w:bidi="en-US"/>
          </w:rPr>
          <w:t xml:space="preserve"> disruption in presumed anteroposterior compression type I pelvic injuries.</w:t>
        </w:r>
      </w:hyperlink>
      <w:r w:rsidRPr="00117829">
        <w:rPr>
          <w:rFonts w:ascii="Times New Roman" w:hAnsi="Times New Roman" w:cs="Times New Roman"/>
          <w:lang w:bidi="en-US"/>
        </w:rPr>
        <w:t xml:space="preserve"> J Trauma. 2010 Oct;69(4):880-5.</w:t>
      </w:r>
    </w:p>
    <w:p w14:paraId="55ECAADA" w14:textId="77777777" w:rsidR="00117829" w:rsidRPr="00117829" w:rsidRDefault="00117829" w:rsidP="00117829">
      <w:pPr>
        <w:pStyle w:val="ListParagraph"/>
        <w:spacing w:line="276" w:lineRule="auto"/>
        <w:rPr>
          <w:rFonts w:ascii="Times New Roman" w:hAnsi="Times New Roman" w:cs="Times New Roman"/>
          <w:b/>
          <w:lang w:bidi="en-US"/>
        </w:rPr>
      </w:pPr>
    </w:p>
    <w:p w14:paraId="183A962D" w14:textId="77777777" w:rsidR="00117829" w:rsidRPr="00117829" w:rsidRDefault="00117829" w:rsidP="00117829">
      <w:pPr>
        <w:pStyle w:val="ListParagraph"/>
        <w:widowControl w:val="0"/>
        <w:numPr>
          <w:ilvl w:val="0"/>
          <w:numId w:val="13"/>
        </w:numPr>
        <w:autoSpaceDE w:val="0"/>
        <w:autoSpaceDN w:val="0"/>
        <w:adjustRightInd w:val="0"/>
        <w:spacing w:line="276" w:lineRule="auto"/>
        <w:rPr>
          <w:rFonts w:ascii="Times New Roman" w:hAnsi="Times New Roman" w:cs="Times New Roman"/>
        </w:rPr>
      </w:pPr>
      <w:r w:rsidRPr="00117829">
        <w:rPr>
          <w:rFonts w:ascii="Times New Roman" w:hAnsi="Times New Roman" w:cs="Times New Roman"/>
          <w:lang w:bidi="en-US"/>
        </w:rPr>
        <w:t xml:space="preserve">Sagi HC, </w:t>
      </w:r>
      <w:proofErr w:type="spellStart"/>
      <w:r w:rsidRPr="00117829">
        <w:rPr>
          <w:rFonts w:ascii="Times New Roman" w:hAnsi="Times New Roman" w:cs="Times New Roman"/>
          <w:lang w:bidi="en-US"/>
        </w:rPr>
        <w:t>Coniglione</w:t>
      </w:r>
      <w:proofErr w:type="spellEnd"/>
      <w:r w:rsidRPr="00117829">
        <w:rPr>
          <w:rFonts w:ascii="Times New Roman" w:hAnsi="Times New Roman" w:cs="Times New Roman"/>
          <w:lang w:bidi="en-US"/>
        </w:rPr>
        <w:t xml:space="preserve"> FM, Stanford JH. </w:t>
      </w:r>
      <w:hyperlink r:id="rId9" w:history="1">
        <w:r w:rsidRPr="00117829">
          <w:rPr>
            <w:rFonts w:ascii="Times New Roman" w:hAnsi="Times New Roman" w:cs="Times New Roman"/>
            <w:u w:color="1A00C6"/>
            <w:lang w:bidi="en-US"/>
          </w:rPr>
          <w:t>Examination under anesthetic for occult pelvic ring instability.</w:t>
        </w:r>
      </w:hyperlink>
      <w:r w:rsidRPr="00117829">
        <w:rPr>
          <w:rFonts w:ascii="Times New Roman" w:hAnsi="Times New Roman" w:cs="Times New Roman"/>
          <w:lang w:bidi="en-US"/>
        </w:rPr>
        <w:t xml:space="preserve"> J </w:t>
      </w:r>
      <w:proofErr w:type="spellStart"/>
      <w:r w:rsidRPr="00117829">
        <w:rPr>
          <w:rFonts w:ascii="Times New Roman" w:hAnsi="Times New Roman" w:cs="Times New Roman"/>
          <w:lang w:bidi="en-US"/>
        </w:rPr>
        <w:t>Orthop</w:t>
      </w:r>
      <w:proofErr w:type="spellEnd"/>
      <w:r w:rsidRPr="00117829">
        <w:rPr>
          <w:rFonts w:ascii="Times New Roman" w:hAnsi="Times New Roman" w:cs="Times New Roman"/>
          <w:lang w:bidi="en-US"/>
        </w:rPr>
        <w:t xml:space="preserve"> Trauma. 2011 Sep;25(9):529-36.</w:t>
      </w:r>
    </w:p>
    <w:p w14:paraId="1AA00362" w14:textId="77777777" w:rsidR="00117829" w:rsidRPr="00117829" w:rsidRDefault="00117829" w:rsidP="00117829">
      <w:pPr>
        <w:pStyle w:val="ListParagraph"/>
        <w:spacing w:line="276" w:lineRule="auto"/>
        <w:rPr>
          <w:rFonts w:ascii="Times New Roman" w:hAnsi="Times New Roman" w:cs="Times New Roman"/>
          <w:color w:val="000000"/>
        </w:rPr>
      </w:pPr>
    </w:p>
    <w:p w14:paraId="2F92F456" w14:textId="4D7A57C6" w:rsidR="00117829" w:rsidRPr="00117829" w:rsidRDefault="00117829" w:rsidP="00117829">
      <w:pPr>
        <w:pStyle w:val="ListParagraph"/>
        <w:widowControl w:val="0"/>
        <w:numPr>
          <w:ilvl w:val="0"/>
          <w:numId w:val="13"/>
        </w:numPr>
        <w:autoSpaceDE w:val="0"/>
        <w:autoSpaceDN w:val="0"/>
        <w:adjustRightInd w:val="0"/>
        <w:spacing w:line="276" w:lineRule="auto"/>
        <w:rPr>
          <w:rFonts w:ascii="Times New Roman" w:hAnsi="Times New Roman" w:cs="Times New Roman"/>
        </w:rPr>
      </w:pPr>
      <w:r w:rsidRPr="00117829">
        <w:rPr>
          <w:rFonts w:ascii="Times New Roman" w:hAnsi="Times New Roman" w:cs="Times New Roman"/>
          <w:color w:val="000000"/>
        </w:rPr>
        <w:t xml:space="preserve">Whiting PS, Auston D, </w:t>
      </w:r>
      <w:proofErr w:type="spellStart"/>
      <w:r w:rsidRPr="00117829">
        <w:rPr>
          <w:rFonts w:ascii="Times New Roman" w:hAnsi="Times New Roman" w:cs="Times New Roman"/>
          <w:color w:val="000000"/>
        </w:rPr>
        <w:t>Avilucea</w:t>
      </w:r>
      <w:proofErr w:type="spellEnd"/>
      <w:r w:rsidRPr="00117829">
        <w:rPr>
          <w:rFonts w:ascii="Times New Roman" w:hAnsi="Times New Roman" w:cs="Times New Roman"/>
          <w:color w:val="000000"/>
        </w:rPr>
        <w:t xml:space="preserve"> FR, Ross D, Archdeacon M, Sciadini M, Collinge CA,</w:t>
      </w:r>
      <w:r w:rsidRPr="00117829">
        <w:rPr>
          <w:rStyle w:val="apple-converted-space"/>
          <w:rFonts w:ascii="Times New Roman" w:hAnsi="Times New Roman" w:cs="Times New Roman"/>
          <w:color w:val="000000"/>
        </w:rPr>
        <w:t> </w:t>
      </w:r>
      <w:r w:rsidRPr="00117829">
        <w:rPr>
          <w:rFonts w:ascii="Times New Roman" w:hAnsi="Times New Roman" w:cs="Times New Roman"/>
          <w:bCs/>
          <w:color w:val="000000"/>
        </w:rPr>
        <w:t>Sagi HC</w:t>
      </w:r>
      <w:r w:rsidRPr="00117829">
        <w:rPr>
          <w:rFonts w:ascii="Times New Roman" w:hAnsi="Times New Roman" w:cs="Times New Roman"/>
          <w:color w:val="000000"/>
        </w:rPr>
        <w:t xml:space="preserve">, Mir HR. </w:t>
      </w:r>
      <w:hyperlink r:id="rId10" w:history="1">
        <w:r w:rsidRPr="00117829">
          <w:rPr>
            <w:rStyle w:val="Hyperlink"/>
            <w:rFonts w:ascii="Times New Roman" w:hAnsi="Times New Roman" w:cs="Times New Roman"/>
            <w:color w:val="000000"/>
            <w:u w:val="none"/>
          </w:rPr>
          <w:t>Negative Stress Examination under Anesthesia Re</w:t>
        </w:r>
        <w:r w:rsidRPr="00117829">
          <w:rPr>
            <w:rStyle w:val="Hyperlink"/>
            <w:rFonts w:ascii="Times New Roman" w:hAnsi="Times New Roman" w:cs="Times New Roman"/>
            <w:color w:val="000000"/>
            <w:u w:val="none"/>
          </w:rPr>
          <w:t>l</w:t>
        </w:r>
        <w:r w:rsidRPr="00117829">
          <w:rPr>
            <w:rStyle w:val="Hyperlink"/>
            <w:rFonts w:ascii="Times New Roman" w:hAnsi="Times New Roman" w:cs="Times New Roman"/>
            <w:color w:val="000000"/>
            <w:u w:val="none"/>
          </w:rPr>
          <w:t>iably Predicts Pelvic Ring Union Without Displacement.</w:t>
        </w:r>
      </w:hyperlink>
      <w:r w:rsidRPr="00117829">
        <w:rPr>
          <w:rFonts w:ascii="Times New Roman" w:hAnsi="Times New Roman" w:cs="Times New Roman"/>
          <w:color w:val="000000"/>
        </w:rPr>
        <w:t xml:space="preserve"> </w:t>
      </w:r>
      <w:r w:rsidRPr="00117829">
        <w:rPr>
          <w:rStyle w:val="jrnl"/>
          <w:rFonts w:ascii="Times New Roman" w:hAnsi="Times New Roman" w:cs="Times New Roman"/>
          <w:color w:val="000000"/>
        </w:rPr>
        <w:t xml:space="preserve">J </w:t>
      </w:r>
      <w:proofErr w:type="spellStart"/>
      <w:r w:rsidRPr="00117829">
        <w:rPr>
          <w:rStyle w:val="jrnl"/>
          <w:rFonts w:ascii="Times New Roman" w:hAnsi="Times New Roman" w:cs="Times New Roman"/>
          <w:color w:val="000000"/>
        </w:rPr>
        <w:t>Orthop</w:t>
      </w:r>
      <w:proofErr w:type="spellEnd"/>
      <w:r w:rsidRPr="00117829">
        <w:rPr>
          <w:rStyle w:val="jrnl"/>
          <w:rFonts w:ascii="Times New Roman" w:hAnsi="Times New Roman" w:cs="Times New Roman"/>
          <w:color w:val="000000"/>
        </w:rPr>
        <w:t xml:space="preserve"> Trauma</w:t>
      </w:r>
      <w:r w:rsidRPr="00117829">
        <w:rPr>
          <w:rFonts w:ascii="Times New Roman" w:hAnsi="Times New Roman" w:cs="Times New Roman"/>
          <w:color w:val="000000"/>
        </w:rPr>
        <w:t>. 2017 Apr;31(4):189-193.</w:t>
      </w:r>
    </w:p>
    <w:p w14:paraId="5B6FE28B" w14:textId="77777777" w:rsidR="00117829" w:rsidRPr="00117829" w:rsidRDefault="00117829" w:rsidP="00117829">
      <w:pPr>
        <w:pStyle w:val="ListParagraph"/>
        <w:spacing w:line="276" w:lineRule="auto"/>
        <w:rPr>
          <w:rFonts w:ascii="Times New Roman" w:hAnsi="Times New Roman" w:cs="Times New Roman"/>
        </w:rPr>
      </w:pPr>
    </w:p>
    <w:p w14:paraId="69862CC1" w14:textId="77777777" w:rsidR="00117829" w:rsidRPr="00117829" w:rsidRDefault="00117829" w:rsidP="00117829">
      <w:pPr>
        <w:widowControl w:val="0"/>
        <w:autoSpaceDE w:val="0"/>
        <w:autoSpaceDN w:val="0"/>
        <w:adjustRightInd w:val="0"/>
        <w:spacing w:line="276" w:lineRule="auto"/>
        <w:rPr>
          <w:rFonts w:ascii="Times New Roman" w:hAnsi="Times New Roman" w:cs="Times New Roman"/>
        </w:rPr>
      </w:pPr>
      <w:bookmarkStart w:id="1" w:name="_GoBack"/>
      <w:bookmarkEnd w:id="1"/>
    </w:p>
    <w:sectPr w:rsidR="00117829" w:rsidRPr="00117829" w:rsidSect="00984B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 Bradford Henley" w:date="2016-04-06T14:18:00Z" w:initials="MBH">
    <w:p w14:paraId="5439DCE2" w14:textId="77777777" w:rsidR="00934D55" w:rsidRDefault="00934D55" w:rsidP="00934D55">
      <w:pPr>
        <w:pStyle w:val="CommentText"/>
      </w:pPr>
      <w:r>
        <w:rPr>
          <w:rStyle w:val="CommentReference"/>
        </w:rPr>
        <w:annotationRef/>
      </w:r>
      <w:r>
        <w:t>Also need power analysis.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39DC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39DCE2" w16cid:durableId="1F7D7F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064AE"/>
    <w:multiLevelType w:val="hybridMultilevel"/>
    <w:tmpl w:val="4246C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F13081"/>
    <w:multiLevelType w:val="hybridMultilevel"/>
    <w:tmpl w:val="3C1C56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4720CBC">
      <w:start w:val="1"/>
      <w:numFmt w:val="bullet"/>
      <w:lvlText w:val=""/>
      <w:lvlJc w:val="left"/>
      <w:pPr>
        <w:ind w:left="216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30A18"/>
    <w:multiLevelType w:val="hybridMultilevel"/>
    <w:tmpl w:val="CAE2CDF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20CD1BFC"/>
    <w:multiLevelType w:val="hybridMultilevel"/>
    <w:tmpl w:val="9DC28B92"/>
    <w:lvl w:ilvl="0" w:tplc="B4720CB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50F5A3C"/>
    <w:multiLevelType w:val="hybridMultilevel"/>
    <w:tmpl w:val="F79A619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8226722"/>
    <w:multiLevelType w:val="hybridMultilevel"/>
    <w:tmpl w:val="C696F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846529"/>
    <w:multiLevelType w:val="hybridMultilevel"/>
    <w:tmpl w:val="2F425046"/>
    <w:lvl w:ilvl="0" w:tplc="B4720CBC">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8924416"/>
    <w:multiLevelType w:val="hybridMultilevel"/>
    <w:tmpl w:val="951E4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1535D"/>
    <w:multiLevelType w:val="hybridMultilevel"/>
    <w:tmpl w:val="BD422FFA"/>
    <w:lvl w:ilvl="0" w:tplc="B4720CBC">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6C984BAF"/>
    <w:multiLevelType w:val="hybridMultilevel"/>
    <w:tmpl w:val="9AD440DC"/>
    <w:lvl w:ilvl="0" w:tplc="B4720CBC">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83614"/>
    <w:multiLevelType w:val="hybridMultilevel"/>
    <w:tmpl w:val="9732DA84"/>
    <w:lvl w:ilvl="0" w:tplc="B4720C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B4720CBC">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740B4"/>
    <w:multiLevelType w:val="hybridMultilevel"/>
    <w:tmpl w:val="0B7E2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A3016F"/>
    <w:multiLevelType w:val="hybridMultilevel"/>
    <w:tmpl w:val="AD2CF3A0"/>
    <w:lvl w:ilvl="0" w:tplc="B4720CBC">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EEF734A"/>
    <w:multiLevelType w:val="hybridMultilevel"/>
    <w:tmpl w:val="68329D88"/>
    <w:lvl w:ilvl="0" w:tplc="B4720C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1"/>
  </w:num>
  <w:num w:numId="5">
    <w:abstractNumId w:val="9"/>
  </w:num>
  <w:num w:numId="6">
    <w:abstractNumId w:val="13"/>
  </w:num>
  <w:num w:numId="7">
    <w:abstractNumId w:val="3"/>
  </w:num>
  <w:num w:numId="8">
    <w:abstractNumId w:val="10"/>
  </w:num>
  <w:num w:numId="9">
    <w:abstractNumId w:val="4"/>
  </w:num>
  <w:num w:numId="10">
    <w:abstractNumId w:val="6"/>
  </w:num>
  <w:num w:numId="11">
    <w:abstractNumId w:val="8"/>
  </w:num>
  <w:num w:numId="12">
    <w:abstractNumId w:val="12"/>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2C"/>
    <w:rsid w:val="00072864"/>
    <w:rsid w:val="00115B4D"/>
    <w:rsid w:val="00117829"/>
    <w:rsid w:val="00126E13"/>
    <w:rsid w:val="001873ED"/>
    <w:rsid w:val="001B0C91"/>
    <w:rsid w:val="0022095A"/>
    <w:rsid w:val="00256C07"/>
    <w:rsid w:val="00323B25"/>
    <w:rsid w:val="00392B0C"/>
    <w:rsid w:val="00486592"/>
    <w:rsid w:val="004C3D3F"/>
    <w:rsid w:val="00512FBA"/>
    <w:rsid w:val="00583155"/>
    <w:rsid w:val="005A4C2C"/>
    <w:rsid w:val="007A68BB"/>
    <w:rsid w:val="008C7F07"/>
    <w:rsid w:val="00910FEC"/>
    <w:rsid w:val="00934D55"/>
    <w:rsid w:val="00984B27"/>
    <w:rsid w:val="009B3D44"/>
    <w:rsid w:val="00A166ED"/>
    <w:rsid w:val="00A41C46"/>
    <w:rsid w:val="00A91A5C"/>
    <w:rsid w:val="00B56E96"/>
    <w:rsid w:val="00B660CC"/>
    <w:rsid w:val="00CC5F7F"/>
    <w:rsid w:val="00D0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5AA0A40"/>
  <w15:chartTrackingRefBased/>
  <w15:docId w15:val="{C4BB6ACD-7C0C-BB47-996C-BC36748E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95A"/>
    <w:pPr>
      <w:ind w:left="720"/>
      <w:contextualSpacing/>
    </w:pPr>
  </w:style>
  <w:style w:type="character" w:styleId="CommentReference">
    <w:name w:val="annotation reference"/>
    <w:basedOn w:val="DefaultParagraphFont"/>
    <w:uiPriority w:val="99"/>
    <w:semiHidden/>
    <w:unhideWhenUsed/>
    <w:rsid w:val="00934D55"/>
    <w:rPr>
      <w:sz w:val="16"/>
      <w:szCs w:val="16"/>
    </w:rPr>
  </w:style>
  <w:style w:type="paragraph" w:styleId="CommentText">
    <w:name w:val="annotation text"/>
    <w:basedOn w:val="Normal"/>
    <w:link w:val="CommentTextChar"/>
    <w:uiPriority w:val="99"/>
    <w:semiHidden/>
    <w:unhideWhenUsed/>
    <w:rsid w:val="00934D55"/>
    <w:rPr>
      <w:rFonts w:eastAsiaTheme="minorEastAsia"/>
      <w:sz w:val="20"/>
      <w:szCs w:val="20"/>
      <w:lang w:eastAsia="ja-JP"/>
    </w:rPr>
  </w:style>
  <w:style w:type="character" w:customStyle="1" w:styleId="CommentTextChar">
    <w:name w:val="Comment Text Char"/>
    <w:basedOn w:val="DefaultParagraphFont"/>
    <w:link w:val="CommentText"/>
    <w:uiPriority w:val="99"/>
    <w:semiHidden/>
    <w:rsid w:val="00934D55"/>
    <w:rPr>
      <w:rFonts w:eastAsiaTheme="minorEastAsia"/>
      <w:sz w:val="20"/>
      <w:szCs w:val="20"/>
      <w:lang w:eastAsia="ja-JP"/>
    </w:rPr>
  </w:style>
  <w:style w:type="paragraph" w:styleId="BalloonText">
    <w:name w:val="Balloon Text"/>
    <w:basedOn w:val="Normal"/>
    <w:link w:val="BalloonTextChar"/>
    <w:uiPriority w:val="99"/>
    <w:semiHidden/>
    <w:unhideWhenUsed/>
    <w:rsid w:val="00934D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4D55"/>
    <w:rPr>
      <w:rFonts w:ascii="Times New Roman" w:hAnsi="Times New Roman" w:cs="Times New Roman"/>
      <w:sz w:val="18"/>
      <w:szCs w:val="18"/>
    </w:rPr>
  </w:style>
  <w:style w:type="paragraph" w:styleId="EndnoteText">
    <w:name w:val="endnote text"/>
    <w:basedOn w:val="Normal"/>
    <w:link w:val="EndnoteTextChar"/>
    <w:semiHidden/>
    <w:rsid w:val="00115B4D"/>
    <w:rPr>
      <w:rFonts w:ascii="Cambria" w:eastAsia="Cambria" w:hAnsi="Cambria" w:cs="Times New Roman"/>
      <w:sz w:val="20"/>
      <w:szCs w:val="20"/>
    </w:rPr>
  </w:style>
  <w:style w:type="character" w:customStyle="1" w:styleId="EndnoteTextChar">
    <w:name w:val="Endnote Text Char"/>
    <w:basedOn w:val="DefaultParagraphFont"/>
    <w:link w:val="EndnoteText"/>
    <w:semiHidden/>
    <w:rsid w:val="00115B4D"/>
    <w:rPr>
      <w:rFonts w:ascii="Cambria" w:eastAsia="Cambria" w:hAnsi="Cambria" w:cs="Times New Roman"/>
      <w:sz w:val="20"/>
      <w:szCs w:val="20"/>
    </w:rPr>
  </w:style>
  <w:style w:type="character" w:styleId="Hyperlink">
    <w:name w:val="Hyperlink"/>
    <w:rsid w:val="00117829"/>
    <w:rPr>
      <w:color w:val="0000FF"/>
      <w:u w:val="single"/>
    </w:rPr>
  </w:style>
  <w:style w:type="paragraph" w:customStyle="1" w:styleId="desc">
    <w:name w:val="desc"/>
    <w:basedOn w:val="Normal"/>
    <w:rsid w:val="00117829"/>
    <w:pPr>
      <w:spacing w:before="100" w:beforeAutospacing="1" w:after="100" w:afterAutospacing="1"/>
    </w:pPr>
    <w:rPr>
      <w:rFonts w:ascii="Times New Roman" w:eastAsia="Calibri" w:hAnsi="Times New Roman" w:cs="Times New Roman"/>
    </w:rPr>
  </w:style>
  <w:style w:type="character" w:customStyle="1" w:styleId="jrnl">
    <w:name w:val="jrnl"/>
    <w:rsid w:val="00117829"/>
  </w:style>
  <w:style w:type="character" w:customStyle="1" w:styleId="apple-converted-space">
    <w:name w:val="apple-converted-space"/>
    <w:rsid w:val="0011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0938276"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www.ncbi.nlm.nih.gov/pubmed/28085692" TargetMode="External"/><Relationship Id="rId4" Type="http://schemas.openxmlformats.org/officeDocument/2006/relationships/webSettings" Target="webSettings.xml"/><Relationship Id="rId9" Type="http://schemas.openxmlformats.org/officeDocument/2006/relationships/hyperlink" Target="http://www.ncbi.nlm.nih.gov/pubmed/21857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Claude Sagi</dc:creator>
  <cp:keywords/>
  <dc:description/>
  <cp:lastModifiedBy>H. Claude Sagi</cp:lastModifiedBy>
  <cp:revision>9</cp:revision>
  <dcterms:created xsi:type="dcterms:W3CDTF">2018-10-26T16:36:00Z</dcterms:created>
  <dcterms:modified xsi:type="dcterms:W3CDTF">2018-10-26T19:18:00Z</dcterms:modified>
</cp:coreProperties>
</file>